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8EC1F" w14:textId="77777777" w:rsidR="003034A0" w:rsidRPr="00584F72" w:rsidRDefault="003C3838">
      <w:pPr>
        <w:rPr>
          <w:rFonts w:ascii="Verdana" w:hAnsi="Verdana"/>
          <w:sz w:val="18"/>
          <w:szCs w:val="18"/>
        </w:rPr>
      </w:pPr>
    </w:p>
    <w:p w14:paraId="10D71D22" w14:textId="77777777" w:rsidR="00D81701" w:rsidRPr="00584F72" w:rsidRDefault="00D81701">
      <w:pPr>
        <w:rPr>
          <w:rFonts w:ascii="Verdana" w:hAnsi="Verdana"/>
          <w:sz w:val="18"/>
          <w:szCs w:val="18"/>
        </w:rPr>
      </w:pPr>
    </w:p>
    <w:p w14:paraId="278559D9" w14:textId="77777777" w:rsidR="00D81701" w:rsidRPr="00584F72" w:rsidRDefault="00D81701">
      <w:pPr>
        <w:rPr>
          <w:rFonts w:ascii="Verdana" w:hAnsi="Verdana"/>
          <w:sz w:val="18"/>
          <w:szCs w:val="18"/>
        </w:rPr>
      </w:pPr>
    </w:p>
    <w:p w14:paraId="41D4B206" w14:textId="77777777" w:rsidR="00D81701" w:rsidRPr="00584F72" w:rsidRDefault="00D81701">
      <w:pPr>
        <w:rPr>
          <w:rFonts w:ascii="Verdana" w:hAnsi="Verdana"/>
          <w:sz w:val="18"/>
          <w:szCs w:val="18"/>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6779"/>
      </w:tblGrid>
      <w:tr w:rsidR="00B30A23" w:rsidRPr="00584F72" w14:paraId="4CF2B027" w14:textId="77777777" w:rsidTr="00D205FB">
        <w:trPr>
          <w:cnfStyle w:val="100000000000" w:firstRow="1" w:lastRow="0" w:firstColumn="0" w:lastColumn="0" w:oddVBand="0" w:evenVBand="0" w:oddHBand="0" w:evenHBand="0" w:firstRowFirstColumn="0" w:firstRowLastColumn="0" w:lastRowFirstColumn="0" w:lastRowLastColumn="0"/>
          <w:trHeight w:hRule="exact" w:val="1568"/>
        </w:trPr>
        <w:tc>
          <w:tcPr>
            <w:tcW w:w="6779" w:type="dxa"/>
          </w:tcPr>
          <w:p w14:paraId="29E83980" w14:textId="77777777" w:rsidR="00B30A23" w:rsidRPr="00584F72" w:rsidRDefault="00B30A23" w:rsidP="00B30A23">
            <w:pPr>
              <w:pStyle w:val="Documentdate"/>
              <w:rPr>
                <w:rFonts w:ascii="Verdana" w:hAnsi="Verdana"/>
              </w:rPr>
            </w:pPr>
          </w:p>
        </w:tc>
      </w:tr>
    </w:tbl>
    <w:p w14:paraId="155C9B0B" w14:textId="5479F59A" w:rsidR="00D81701" w:rsidRPr="00B93D7A" w:rsidRDefault="00B30A23">
      <w:pPr>
        <w:rPr>
          <w:rFonts w:ascii="Verdana" w:hAnsi="Verdana"/>
          <w:b/>
          <w:bCs/>
          <w:sz w:val="40"/>
          <w:szCs w:val="40"/>
        </w:rPr>
      </w:pPr>
      <w:r>
        <w:rPr>
          <w:rFonts w:ascii="Verdana" w:hAnsi="Verdana"/>
          <w:sz w:val="18"/>
          <w:szCs w:val="18"/>
        </w:rPr>
        <w:br w:type="textWrapping" w:clear="all"/>
      </w:r>
    </w:p>
    <w:p w14:paraId="189446E7" w14:textId="77777777" w:rsidR="00B30A23" w:rsidRPr="00984E76" w:rsidRDefault="00B30A23" w:rsidP="00B30A23">
      <w:pPr>
        <w:jc w:val="center"/>
        <w:rPr>
          <w:rFonts w:asciiTheme="majorHAnsi" w:hAnsiTheme="majorHAnsi"/>
          <w:b/>
          <w:bCs/>
          <w:sz w:val="40"/>
          <w:szCs w:val="40"/>
        </w:rPr>
      </w:pPr>
      <w:r w:rsidRPr="00984E76">
        <w:rPr>
          <w:rFonts w:asciiTheme="majorHAnsi" w:hAnsiTheme="majorHAnsi"/>
          <w:b/>
          <w:bCs/>
          <w:sz w:val="40"/>
          <w:szCs w:val="40"/>
        </w:rPr>
        <w:t>KYOCERA Document Solutions of America</w:t>
      </w:r>
    </w:p>
    <w:p w14:paraId="0B70C3BE" w14:textId="77777777" w:rsidR="00B30A23" w:rsidRPr="00984E76" w:rsidRDefault="00B30A23" w:rsidP="00B30A23">
      <w:pPr>
        <w:jc w:val="center"/>
        <w:rPr>
          <w:rFonts w:asciiTheme="majorHAnsi" w:hAnsiTheme="majorHAnsi"/>
          <w:b/>
          <w:bCs/>
          <w:sz w:val="40"/>
          <w:szCs w:val="40"/>
        </w:rPr>
      </w:pPr>
      <w:r w:rsidRPr="00984E76">
        <w:rPr>
          <w:rFonts w:asciiTheme="majorHAnsi" w:hAnsiTheme="majorHAnsi"/>
          <w:b/>
          <w:bCs/>
          <w:sz w:val="40"/>
          <w:szCs w:val="40"/>
        </w:rPr>
        <w:t xml:space="preserve">Information Security Plan </w:t>
      </w:r>
    </w:p>
    <w:p w14:paraId="00120FDE" w14:textId="77777777" w:rsidR="00B30A23" w:rsidRPr="00984E76" w:rsidRDefault="00B30A23" w:rsidP="00B30A23">
      <w:pPr>
        <w:jc w:val="center"/>
        <w:rPr>
          <w:rFonts w:asciiTheme="majorHAnsi" w:hAnsiTheme="majorHAnsi"/>
          <w:b/>
          <w:bCs/>
          <w:sz w:val="40"/>
          <w:szCs w:val="40"/>
        </w:rPr>
      </w:pPr>
      <w:r w:rsidRPr="00984E76">
        <w:rPr>
          <w:rFonts w:asciiTheme="majorHAnsi" w:hAnsiTheme="majorHAnsi"/>
          <w:b/>
          <w:bCs/>
          <w:sz w:val="40"/>
          <w:szCs w:val="40"/>
        </w:rPr>
        <w:t>Customer Summary</w:t>
      </w:r>
    </w:p>
    <w:p w14:paraId="4FF761D5" w14:textId="42DF731D" w:rsidR="00B30A23" w:rsidRPr="00984E76" w:rsidRDefault="00B30A23" w:rsidP="00B30A23">
      <w:pPr>
        <w:jc w:val="center"/>
        <w:rPr>
          <w:rFonts w:asciiTheme="majorHAnsi" w:hAnsiTheme="majorHAnsi"/>
          <w:b/>
          <w:bCs/>
          <w:sz w:val="40"/>
          <w:szCs w:val="40"/>
        </w:rPr>
      </w:pPr>
      <w:r w:rsidRPr="00984E76">
        <w:rPr>
          <w:rFonts w:asciiTheme="majorHAnsi" w:hAnsiTheme="majorHAnsi"/>
          <w:b/>
          <w:bCs/>
          <w:sz w:val="40"/>
          <w:szCs w:val="40"/>
        </w:rPr>
        <w:t>8-18-20</w:t>
      </w:r>
      <w:r w:rsidR="00345C1B" w:rsidRPr="00984E76">
        <w:rPr>
          <w:rFonts w:asciiTheme="majorHAnsi" w:hAnsiTheme="majorHAnsi"/>
          <w:b/>
          <w:bCs/>
          <w:sz w:val="40"/>
          <w:szCs w:val="40"/>
        </w:rPr>
        <w:t>20</w:t>
      </w:r>
    </w:p>
    <w:p w14:paraId="1CB4A46E" w14:textId="6627A28B" w:rsidR="00D81701" w:rsidRPr="00584F72" w:rsidRDefault="00D81701" w:rsidP="00D81701">
      <w:pPr>
        <w:rPr>
          <w:rFonts w:ascii="Verdana" w:hAnsi="Verdana"/>
          <w:sz w:val="18"/>
          <w:szCs w:val="18"/>
        </w:rPr>
      </w:pPr>
    </w:p>
    <w:p w14:paraId="5914C29C" w14:textId="3A0030E2" w:rsidR="00D81701" w:rsidRPr="00584F72" w:rsidRDefault="00D81701" w:rsidP="00584F72">
      <w:pPr>
        <w:spacing w:before="240"/>
        <w:ind w:left="-142"/>
        <w:rPr>
          <w:rFonts w:ascii="Verdana" w:hAnsi="Verdana"/>
          <w:sz w:val="18"/>
          <w:szCs w:val="18"/>
        </w:rPr>
      </w:pPr>
    </w:p>
    <w:p w14:paraId="0C7AD2C9" w14:textId="687F22C4" w:rsidR="00D81701" w:rsidRPr="00584F72" w:rsidRDefault="00D81701" w:rsidP="00D81701">
      <w:pPr>
        <w:rPr>
          <w:rFonts w:ascii="Verdana" w:hAnsi="Verdana"/>
          <w:sz w:val="18"/>
          <w:szCs w:val="18"/>
        </w:rPr>
      </w:pPr>
    </w:p>
    <w:p w14:paraId="5EF52303" w14:textId="35F0B580" w:rsidR="00D81701" w:rsidRPr="00584F72" w:rsidRDefault="00D81701" w:rsidP="00D81701">
      <w:pPr>
        <w:rPr>
          <w:rFonts w:ascii="Verdana" w:hAnsi="Verdana"/>
          <w:sz w:val="18"/>
          <w:szCs w:val="18"/>
        </w:rPr>
      </w:pPr>
    </w:p>
    <w:p w14:paraId="7D4D1A8E" w14:textId="719F93F3" w:rsidR="00D81701" w:rsidRPr="00584F72" w:rsidRDefault="00D81701" w:rsidP="00D81701">
      <w:pPr>
        <w:rPr>
          <w:rFonts w:ascii="Verdana" w:hAnsi="Verdana"/>
          <w:sz w:val="18"/>
          <w:szCs w:val="18"/>
        </w:rPr>
      </w:pPr>
    </w:p>
    <w:p w14:paraId="1200AC14" w14:textId="78FC691E" w:rsidR="00D81701" w:rsidRPr="00584F72" w:rsidRDefault="00D81701" w:rsidP="00D81701">
      <w:pPr>
        <w:rPr>
          <w:rFonts w:ascii="Verdana" w:hAnsi="Verdana"/>
          <w:sz w:val="18"/>
          <w:szCs w:val="18"/>
        </w:rPr>
      </w:pPr>
    </w:p>
    <w:p w14:paraId="3ED643B9" w14:textId="1F0F3786" w:rsidR="00D81701" w:rsidRPr="00584F72" w:rsidRDefault="007653A2" w:rsidP="00D81701">
      <w:pPr>
        <w:rPr>
          <w:rFonts w:ascii="Verdana" w:hAnsi="Verdana"/>
          <w:sz w:val="18"/>
          <w:szCs w:val="18"/>
        </w:rPr>
      </w:pPr>
      <w:r w:rsidRPr="007653A2">
        <w:rPr>
          <w:rFonts w:ascii="Verdana" w:hAnsi="Verdana"/>
          <w:noProof/>
          <w:sz w:val="18"/>
          <w:szCs w:val="18"/>
        </w:rPr>
        <mc:AlternateContent>
          <mc:Choice Requires="wpg">
            <w:drawing>
              <wp:anchor distT="0" distB="0" distL="114300" distR="114300" simplePos="0" relativeHeight="251659264" behindDoc="0" locked="0" layoutInCell="1" allowOverlap="1" wp14:anchorId="0EEA53F3" wp14:editId="6F4559F5">
                <wp:simplePos x="0" y="0"/>
                <wp:positionH relativeFrom="column">
                  <wp:posOffset>2580005</wp:posOffset>
                </wp:positionH>
                <wp:positionV relativeFrom="paragraph">
                  <wp:posOffset>47625</wp:posOffset>
                </wp:positionV>
                <wp:extent cx="1078230" cy="1724025"/>
                <wp:effectExtent l="0" t="0" r="7620" b="9525"/>
                <wp:wrapNone/>
                <wp:docPr id="4" name="Group 18"/>
                <wp:cNvGraphicFramePr/>
                <a:graphic xmlns:a="http://schemas.openxmlformats.org/drawingml/2006/main">
                  <a:graphicData uri="http://schemas.microsoft.com/office/word/2010/wordprocessingGroup">
                    <wpg:wgp>
                      <wpg:cNvGrpSpPr/>
                      <wpg:grpSpPr bwMode="auto">
                        <a:xfrm>
                          <a:off x="0" y="0"/>
                          <a:ext cx="1078230" cy="1724025"/>
                          <a:chOff x="0" y="0"/>
                          <a:chExt cx="3314" cy="4732"/>
                        </a:xfrm>
                        <a:solidFill>
                          <a:schemeClr val="tx2"/>
                        </a:solidFill>
                      </wpg:grpSpPr>
                      <wps:wsp>
                        <wps:cNvPr id="5" name="Freeform 19"/>
                        <wps:cNvSpPr>
                          <a:spLocks noEditPoints="1"/>
                        </wps:cNvSpPr>
                        <wps:spPr bwMode="auto">
                          <a:xfrm>
                            <a:off x="0" y="0"/>
                            <a:ext cx="3314" cy="4732"/>
                          </a:xfrm>
                          <a:custGeom>
                            <a:avLst/>
                            <a:gdLst>
                              <a:gd name="T0" fmla="*/ 1200 w 1400"/>
                              <a:gd name="T1" fmla="*/ 800 h 2000"/>
                              <a:gd name="T2" fmla="*/ 1200 w 1400"/>
                              <a:gd name="T3" fmla="*/ 498 h 2000"/>
                              <a:gd name="T4" fmla="*/ 700 w 1400"/>
                              <a:gd name="T5" fmla="*/ 0 h 2000"/>
                              <a:gd name="T6" fmla="*/ 200 w 1400"/>
                              <a:gd name="T7" fmla="*/ 504 h 2000"/>
                              <a:gd name="T8" fmla="*/ 200 w 1400"/>
                              <a:gd name="T9" fmla="*/ 800 h 2000"/>
                              <a:gd name="T10" fmla="*/ 0 w 1400"/>
                              <a:gd name="T11" fmla="*/ 800 h 2000"/>
                              <a:gd name="T12" fmla="*/ 0 w 1400"/>
                              <a:gd name="T13" fmla="*/ 2000 h 2000"/>
                              <a:gd name="T14" fmla="*/ 1200 w 1400"/>
                              <a:gd name="T15" fmla="*/ 2000 h 2000"/>
                              <a:gd name="T16" fmla="*/ 1400 w 1400"/>
                              <a:gd name="T17" fmla="*/ 2000 h 2000"/>
                              <a:gd name="T18" fmla="*/ 1400 w 1400"/>
                              <a:gd name="T19" fmla="*/ 800 h 2000"/>
                              <a:gd name="T20" fmla="*/ 1200 w 1400"/>
                              <a:gd name="T21" fmla="*/ 800 h 2000"/>
                              <a:gd name="T22" fmla="*/ 400 w 1400"/>
                              <a:gd name="T23" fmla="*/ 496 h 2000"/>
                              <a:gd name="T24" fmla="*/ 700 w 1400"/>
                              <a:gd name="T25" fmla="*/ 200 h 2000"/>
                              <a:gd name="T26" fmla="*/ 1000 w 1400"/>
                              <a:gd name="T27" fmla="*/ 496 h 2000"/>
                              <a:gd name="T28" fmla="*/ 1000 w 1400"/>
                              <a:gd name="T29" fmla="*/ 796 h 2000"/>
                              <a:gd name="T30" fmla="*/ 400 w 1400"/>
                              <a:gd name="T31" fmla="*/ 796 h 2000"/>
                              <a:gd name="T32" fmla="*/ 400 w 1400"/>
                              <a:gd name="T33" fmla="*/ 496 h 2000"/>
                              <a:gd name="T34" fmla="*/ 1200 w 1400"/>
                              <a:gd name="T35" fmla="*/ 1800 h 2000"/>
                              <a:gd name="T36" fmla="*/ 200 w 1400"/>
                              <a:gd name="T37" fmla="*/ 1800 h 2000"/>
                              <a:gd name="T38" fmla="*/ 200 w 1400"/>
                              <a:gd name="T39" fmla="*/ 1000 h 2000"/>
                              <a:gd name="T40" fmla="*/ 1000 w 1400"/>
                              <a:gd name="T41" fmla="*/ 1000 h 2000"/>
                              <a:gd name="T42" fmla="*/ 1200 w 1400"/>
                              <a:gd name="T43" fmla="*/ 800 h 2000"/>
                              <a:gd name="T44" fmla="*/ 1200 w 1400"/>
                              <a:gd name="T45" fmla="*/ 800 h 2000"/>
                              <a:gd name="T46" fmla="*/ 1200 w 1400"/>
                              <a:gd name="T47" fmla="*/ 1800 h 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400" h="2000">
                                <a:moveTo>
                                  <a:pt x="1200" y="800"/>
                                </a:moveTo>
                                <a:cubicBezTo>
                                  <a:pt x="1200" y="498"/>
                                  <a:pt x="1200" y="498"/>
                                  <a:pt x="1200" y="498"/>
                                </a:cubicBezTo>
                                <a:cubicBezTo>
                                  <a:pt x="1200" y="221"/>
                                  <a:pt x="976" y="0"/>
                                  <a:pt x="700" y="0"/>
                                </a:cubicBezTo>
                                <a:cubicBezTo>
                                  <a:pt x="424" y="0"/>
                                  <a:pt x="200" y="228"/>
                                  <a:pt x="200" y="504"/>
                                </a:cubicBezTo>
                                <a:cubicBezTo>
                                  <a:pt x="200" y="800"/>
                                  <a:pt x="200" y="800"/>
                                  <a:pt x="200" y="800"/>
                                </a:cubicBezTo>
                                <a:cubicBezTo>
                                  <a:pt x="0" y="800"/>
                                  <a:pt x="0" y="800"/>
                                  <a:pt x="0" y="800"/>
                                </a:cubicBezTo>
                                <a:cubicBezTo>
                                  <a:pt x="0" y="2000"/>
                                  <a:pt x="0" y="2000"/>
                                  <a:pt x="0" y="2000"/>
                                </a:cubicBezTo>
                                <a:cubicBezTo>
                                  <a:pt x="1200" y="2000"/>
                                  <a:pt x="1200" y="2000"/>
                                  <a:pt x="1200" y="2000"/>
                                </a:cubicBezTo>
                                <a:cubicBezTo>
                                  <a:pt x="1400" y="2000"/>
                                  <a:pt x="1400" y="2000"/>
                                  <a:pt x="1400" y="2000"/>
                                </a:cubicBezTo>
                                <a:cubicBezTo>
                                  <a:pt x="1400" y="800"/>
                                  <a:pt x="1400" y="800"/>
                                  <a:pt x="1400" y="800"/>
                                </a:cubicBezTo>
                                <a:lnTo>
                                  <a:pt x="1200" y="800"/>
                                </a:lnTo>
                                <a:close/>
                                <a:moveTo>
                                  <a:pt x="400" y="496"/>
                                </a:moveTo>
                                <a:cubicBezTo>
                                  <a:pt x="400" y="331"/>
                                  <a:pt x="536" y="200"/>
                                  <a:pt x="700" y="200"/>
                                </a:cubicBezTo>
                                <a:cubicBezTo>
                                  <a:pt x="864" y="200"/>
                                  <a:pt x="1000" y="331"/>
                                  <a:pt x="1000" y="496"/>
                                </a:cubicBezTo>
                                <a:cubicBezTo>
                                  <a:pt x="1000" y="796"/>
                                  <a:pt x="1000" y="796"/>
                                  <a:pt x="1000" y="796"/>
                                </a:cubicBezTo>
                                <a:cubicBezTo>
                                  <a:pt x="400" y="796"/>
                                  <a:pt x="400" y="796"/>
                                  <a:pt x="400" y="796"/>
                                </a:cubicBezTo>
                                <a:lnTo>
                                  <a:pt x="400" y="496"/>
                                </a:lnTo>
                                <a:close/>
                                <a:moveTo>
                                  <a:pt x="1200" y="1800"/>
                                </a:moveTo>
                                <a:cubicBezTo>
                                  <a:pt x="200" y="1800"/>
                                  <a:pt x="200" y="1800"/>
                                  <a:pt x="200" y="1800"/>
                                </a:cubicBezTo>
                                <a:cubicBezTo>
                                  <a:pt x="200" y="1000"/>
                                  <a:pt x="200" y="1000"/>
                                  <a:pt x="200" y="1000"/>
                                </a:cubicBezTo>
                                <a:cubicBezTo>
                                  <a:pt x="1000" y="1000"/>
                                  <a:pt x="1000" y="1000"/>
                                  <a:pt x="1000" y="1000"/>
                                </a:cubicBezTo>
                                <a:cubicBezTo>
                                  <a:pt x="1200" y="800"/>
                                  <a:pt x="1200" y="800"/>
                                  <a:pt x="1200" y="800"/>
                                </a:cubicBezTo>
                                <a:cubicBezTo>
                                  <a:pt x="1200" y="800"/>
                                  <a:pt x="1200" y="800"/>
                                  <a:pt x="1200" y="800"/>
                                </a:cubicBezTo>
                                <a:lnTo>
                                  <a:pt x="1200" y="180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 name="Rectangle 6"/>
                        <wps:cNvSpPr>
                          <a:spLocks noChangeArrowheads="1"/>
                        </wps:cNvSpPr>
                        <wps:spPr bwMode="auto">
                          <a:xfrm>
                            <a:off x="1420" y="2839"/>
                            <a:ext cx="473" cy="947"/>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58BC5538" id="Group 18" o:spid="_x0000_s1026" style="position:absolute;margin-left:203.15pt;margin-top:3.75pt;width:84.9pt;height:135.75pt;z-index:251659264;mso-width-relative:margin;mso-height-relative:margin" coordsize="3314,4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">
                <v:shape id="Freeform 19" o:spid="_x0000_s1027" style="position:absolute;width:3314;height:4732;visibility:visible;mso-wrap-style:square;v-text-anchor:top" coordsize="14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" path="m1200,800v,-302,,-302,,-302c1200,221,976,,700,,424,,200,228,200,504v,296,,296,,296c,800,,800,,800,,2000,,2000,,2000v1200,,1200,,1200,c1400,2000,1400,2000,1400,2000v,-1200,,-1200,,-1200l1200,800xm400,496c400,331,536,200,700,200v164,,300,131,300,296c1000,796,1000,796,1000,796v-600,,-600,,-600,l400,496xm1200,1800v-1000,,-1000,,-1000,c200,1000,200,1000,200,1000v800,,800,,800,c1200,800,1200,800,1200,800v,,,,,l1200,1800xe" filled="f" stroked="f">
                  <v:path arrowok="t" o:connecttype="custom" o:connectlocs="2841,1893;2841,1178;1657,0;473,1192;473,1893;0,1893;0,4732;2841,4732;3314,4732;3314,1893;2841,1893;947,1174;1657,473;2367,1174;2367,1883;947,1883;947,1174;2841,4259;473,4259;473,2366;2367,2366;2841,1893;2841,1893;2841,4259" o:connectangles="0,0,0,0,0,0,0,0,0,0,0,0,0,0,0,0,0,0,0,0,0,0,0,0"/>
                  <o:lock v:ext="edit" verticies="t"/>
                </v:shape>
                <v:rect id="Rectangle 6" o:spid="_x0000_s1028" style="position:absolute;left:1420;top:2839;width:473;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group>
            </w:pict>
          </mc:Fallback>
        </mc:AlternateContent>
      </w:r>
    </w:p>
    <w:p w14:paraId="3CF0DC7C" w14:textId="3A02F8CA" w:rsidR="00D81701" w:rsidRPr="00584F72" w:rsidRDefault="00D81701" w:rsidP="00B30A23">
      <w:pPr>
        <w:jc w:val="center"/>
        <w:rPr>
          <w:rFonts w:ascii="Verdana" w:hAnsi="Verdana"/>
          <w:sz w:val="18"/>
          <w:szCs w:val="18"/>
        </w:rPr>
      </w:pPr>
    </w:p>
    <w:p w14:paraId="7F475770" w14:textId="00237E03" w:rsidR="00D81701" w:rsidRPr="00584F72" w:rsidRDefault="00D81701" w:rsidP="00D81701">
      <w:pPr>
        <w:rPr>
          <w:rFonts w:ascii="Verdana" w:hAnsi="Verdana"/>
          <w:sz w:val="18"/>
          <w:szCs w:val="18"/>
        </w:rPr>
      </w:pPr>
    </w:p>
    <w:p w14:paraId="6EF24E15" w14:textId="33A0011A" w:rsidR="00D81701" w:rsidRPr="00584F72" w:rsidRDefault="00D81701" w:rsidP="00D81701">
      <w:pPr>
        <w:rPr>
          <w:rFonts w:ascii="Verdana" w:hAnsi="Verdana"/>
          <w:sz w:val="18"/>
          <w:szCs w:val="18"/>
        </w:rPr>
      </w:pPr>
    </w:p>
    <w:p w14:paraId="60AA7922" w14:textId="11D276F8" w:rsidR="00D81701" w:rsidRPr="00584F72" w:rsidRDefault="00D81701" w:rsidP="00D81701">
      <w:pPr>
        <w:rPr>
          <w:rFonts w:ascii="Verdana" w:hAnsi="Verdana"/>
          <w:sz w:val="18"/>
          <w:szCs w:val="18"/>
        </w:rPr>
      </w:pPr>
    </w:p>
    <w:p w14:paraId="06F5F0C9" w14:textId="7B7A785E" w:rsidR="00D81701" w:rsidRPr="00584F72" w:rsidRDefault="00D81701" w:rsidP="00D81701">
      <w:pPr>
        <w:rPr>
          <w:rFonts w:ascii="Verdana" w:hAnsi="Verdana"/>
          <w:sz w:val="18"/>
          <w:szCs w:val="18"/>
        </w:rPr>
      </w:pPr>
    </w:p>
    <w:p w14:paraId="242303EC" w14:textId="0A3B722C" w:rsidR="00D81701" w:rsidRPr="00584F72" w:rsidRDefault="00D81701" w:rsidP="00D81701">
      <w:pPr>
        <w:rPr>
          <w:rFonts w:ascii="Verdana" w:hAnsi="Verdana"/>
          <w:sz w:val="18"/>
          <w:szCs w:val="18"/>
        </w:rPr>
      </w:pPr>
    </w:p>
    <w:p w14:paraId="6E5A3159" w14:textId="59ABAE79" w:rsidR="00D81701" w:rsidRPr="00584F72" w:rsidRDefault="00230021" w:rsidP="00230021">
      <w:pPr>
        <w:tabs>
          <w:tab w:val="left" w:pos="4650"/>
        </w:tabs>
        <w:rPr>
          <w:rFonts w:ascii="Verdana" w:hAnsi="Verdana"/>
          <w:sz w:val="18"/>
          <w:szCs w:val="18"/>
        </w:rPr>
      </w:pPr>
      <w:r>
        <w:rPr>
          <w:rFonts w:ascii="Verdana" w:hAnsi="Verdana"/>
          <w:sz w:val="18"/>
          <w:szCs w:val="18"/>
        </w:rPr>
        <w:tab/>
      </w:r>
    </w:p>
    <w:p w14:paraId="15242184" w14:textId="77777777" w:rsidR="00D81701" w:rsidRPr="00584F72" w:rsidRDefault="00D81701" w:rsidP="00D81701">
      <w:pPr>
        <w:rPr>
          <w:rFonts w:ascii="Verdana" w:hAnsi="Verdana"/>
          <w:sz w:val="18"/>
          <w:szCs w:val="18"/>
        </w:rPr>
      </w:pPr>
    </w:p>
    <w:p w14:paraId="262673EF" w14:textId="77777777" w:rsidR="00D81701" w:rsidRPr="00584F72" w:rsidRDefault="00D81701" w:rsidP="00D81701">
      <w:pPr>
        <w:rPr>
          <w:rFonts w:ascii="Verdana" w:hAnsi="Verdana"/>
          <w:sz w:val="18"/>
          <w:szCs w:val="18"/>
        </w:rPr>
      </w:pPr>
    </w:p>
    <w:p w14:paraId="2C3A6D65" w14:textId="77777777" w:rsidR="00D81701" w:rsidRPr="00584F72" w:rsidRDefault="00D81701" w:rsidP="00D81701">
      <w:pPr>
        <w:rPr>
          <w:rFonts w:ascii="Verdana" w:hAnsi="Verdana"/>
          <w:sz w:val="18"/>
          <w:szCs w:val="18"/>
        </w:rPr>
      </w:pPr>
    </w:p>
    <w:p w14:paraId="58837FCD" w14:textId="77777777" w:rsidR="00D81701" w:rsidRPr="00584F72" w:rsidRDefault="00D81701" w:rsidP="00D81701">
      <w:pPr>
        <w:rPr>
          <w:rFonts w:ascii="Verdana" w:hAnsi="Verdana"/>
          <w:sz w:val="18"/>
          <w:szCs w:val="18"/>
        </w:rPr>
      </w:pPr>
    </w:p>
    <w:p w14:paraId="47CAB995" w14:textId="77777777" w:rsidR="00D81701" w:rsidRPr="00584F72" w:rsidRDefault="00D81701" w:rsidP="00D81701">
      <w:pPr>
        <w:rPr>
          <w:rFonts w:ascii="Verdana" w:hAnsi="Verdana"/>
          <w:sz w:val="18"/>
          <w:szCs w:val="18"/>
        </w:rPr>
      </w:pPr>
    </w:p>
    <w:p w14:paraId="473E685D" w14:textId="77777777" w:rsidR="00D81701" w:rsidRPr="00584F72" w:rsidRDefault="00D81701" w:rsidP="00D81701">
      <w:pPr>
        <w:rPr>
          <w:rFonts w:ascii="Verdana" w:hAnsi="Verdana"/>
          <w:sz w:val="18"/>
          <w:szCs w:val="18"/>
        </w:rPr>
      </w:pPr>
    </w:p>
    <w:p w14:paraId="40368C74" w14:textId="77777777" w:rsidR="00D81701" w:rsidRPr="00584F72" w:rsidRDefault="00D81701" w:rsidP="00D81701">
      <w:pPr>
        <w:rPr>
          <w:rFonts w:ascii="Verdana" w:hAnsi="Verdana"/>
          <w:sz w:val="18"/>
          <w:szCs w:val="18"/>
        </w:rPr>
      </w:pPr>
    </w:p>
    <w:p w14:paraId="07B721B9" w14:textId="77777777" w:rsidR="00D81701" w:rsidRPr="00584F72" w:rsidRDefault="00D81701" w:rsidP="00D81701">
      <w:pPr>
        <w:rPr>
          <w:rFonts w:ascii="Verdana" w:hAnsi="Verdana"/>
          <w:sz w:val="18"/>
          <w:szCs w:val="18"/>
        </w:rPr>
      </w:pPr>
    </w:p>
    <w:p w14:paraId="1795790C" w14:textId="77777777" w:rsidR="00D81701" w:rsidRPr="00584F72" w:rsidRDefault="00D81701" w:rsidP="00D81701">
      <w:pPr>
        <w:rPr>
          <w:rFonts w:ascii="Verdana" w:hAnsi="Verdana"/>
          <w:sz w:val="18"/>
          <w:szCs w:val="18"/>
        </w:rPr>
      </w:pPr>
    </w:p>
    <w:p w14:paraId="5C5175BC" w14:textId="77777777" w:rsidR="00D81701" w:rsidRPr="00584F72" w:rsidRDefault="00D81701" w:rsidP="00D81701">
      <w:pPr>
        <w:rPr>
          <w:rFonts w:ascii="Verdana" w:hAnsi="Verdana"/>
          <w:sz w:val="18"/>
          <w:szCs w:val="18"/>
        </w:rPr>
      </w:pPr>
    </w:p>
    <w:p w14:paraId="3C1E85DD" w14:textId="77777777" w:rsidR="00D81701" w:rsidRPr="00584F72" w:rsidRDefault="00D81701" w:rsidP="00D81701">
      <w:pPr>
        <w:rPr>
          <w:rFonts w:ascii="Verdana" w:hAnsi="Verdana"/>
          <w:sz w:val="18"/>
          <w:szCs w:val="18"/>
        </w:rPr>
      </w:pPr>
    </w:p>
    <w:p w14:paraId="7A023D95" w14:textId="77777777" w:rsidR="00D81701" w:rsidRPr="00584F72" w:rsidRDefault="00D81701" w:rsidP="00D81701">
      <w:pPr>
        <w:rPr>
          <w:rFonts w:ascii="Verdana" w:hAnsi="Verdana"/>
          <w:sz w:val="18"/>
          <w:szCs w:val="18"/>
        </w:rPr>
      </w:pPr>
    </w:p>
    <w:p w14:paraId="43017637" w14:textId="77777777" w:rsidR="00D81701" w:rsidRPr="00584F72" w:rsidRDefault="00D81701" w:rsidP="00D81701">
      <w:pPr>
        <w:rPr>
          <w:rFonts w:ascii="Verdana" w:hAnsi="Verdana"/>
          <w:sz w:val="18"/>
          <w:szCs w:val="18"/>
        </w:rPr>
      </w:pPr>
    </w:p>
    <w:p w14:paraId="2A20E3D7" w14:textId="77777777" w:rsidR="00D81701" w:rsidRPr="00584F72" w:rsidRDefault="00D81701" w:rsidP="00D81701">
      <w:pPr>
        <w:rPr>
          <w:rFonts w:ascii="Verdana" w:hAnsi="Verdana"/>
          <w:sz w:val="18"/>
          <w:szCs w:val="18"/>
        </w:rPr>
      </w:pPr>
    </w:p>
    <w:p w14:paraId="4AD16A00" w14:textId="77777777" w:rsidR="00D81701" w:rsidRPr="00584F72" w:rsidRDefault="00D81701" w:rsidP="00D81701">
      <w:pPr>
        <w:rPr>
          <w:rFonts w:ascii="Verdana" w:hAnsi="Verdana"/>
          <w:sz w:val="18"/>
          <w:szCs w:val="18"/>
        </w:rPr>
      </w:pPr>
    </w:p>
    <w:p w14:paraId="5EDC52FF" w14:textId="0AE536CD" w:rsidR="00D81701" w:rsidRDefault="00D81701" w:rsidP="00D81701">
      <w:pPr>
        <w:rPr>
          <w:rFonts w:ascii="Verdana" w:hAnsi="Verdana"/>
          <w:sz w:val="18"/>
          <w:szCs w:val="18"/>
        </w:rPr>
      </w:pPr>
    </w:p>
    <w:p w14:paraId="16740049" w14:textId="7B3BB1A1" w:rsidR="00D205FB" w:rsidRDefault="00D205FB" w:rsidP="00D81701">
      <w:pPr>
        <w:rPr>
          <w:rFonts w:ascii="Verdana" w:hAnsi="Verdana"/>
          <w:sz w:val="18"/>
          <w:szCs w:val="18"/>
        </w:rPr>
      </w:pPr>
    </w:p>
    <w:p w14:paraId="3C1A67C6" w14:textId="5C0BDB30" w:rsidR="00D205FB" w:rsidRDefault="00D205FB" w:rsidP="00D81701">
      <w:pPr>
        <w:rPr>
          <w:rFonts w:ascii="Verdana" w:hAnsi="Verdana"/>
          <w:sz w:val="18"/>
          <w:szCs w:val="18"/>
        </w:rPr>
      </w:pPr>
    </w:p>
    <w:p w14:paraId="4DE4AC7C" w14:textId="58B9E80A" w:rsidR="00D205FB" w:rsidRDefault="00D205FB" w:rsidP="00D81701">
      <w:pPr>
        <w:rPr>
          <w:rFonts w:ascii="Verdana" w:hAnsi="Verdana"/>
          <w:sz w:val="18"/>
          <w:szCs w:val="18"/>
        </w:rPr>
      </w:pPr>
    </w:p>
    <w:p w14:paraId="6F079D0C" w14:textId="1220D843" w:rsidR="00D205FB" w:rsidRDefault="00D205FB" w:rsidP="00D81701">
      <w:pPr>
        <w:rPr>
          <w:rFonts w:ascii="Verdana" w:hAnsi="Verdana"/>
          <w:sz w:val="18"/>
          <w:szCs w:val="18"/>
        </w:rPr>
      </w:pPr>
    </w:p>
    <w:p w14:paraId="11154268" w14:textId="77777777" w:rsidR="00D205FB" w:rsidRPr="00584F72" w:rsidRDefault="00D205FB" w:rsidP="00D81701">
      <w:pPr>
        <w:rPr>
          <w:rFonts w:ascii="Verdana" w:hAnsi="Verdana"/>
          <w:sz w:val="18"/>
          <w:szCs w:val="18"/>
        </w:rPr>
      </w:pPr>
    </w:p>
    <w:p w14:paraId="5FEF423B" w14:textId="77777777" w:rsidR="00774920" w:rsidRDefault="00774920" w:rsidP="00984E76">
      <w:pPr>
        <w:pStyle w:val="Sectiontitle"/>
        <w:tabs>
          <w:tab w:val="left" w:pos="8190"/>
        </w:tabs>
        <w:rPr>
          <w:rFonts w:ascii="Verdana" w:hAnsi="Verdana" w:cstheme="minorHAnsi"/>
          <w:b/>
          <w:bCs/>
          <w:color w:val="2F5496"/>
          <w:sz w:val="32"/>
          <w:szCs w:val="32"/>
        </w:rPr>
      </w:pPr>
      <w:bookmarkStart w:id="0" w:name="_Toc46914545"/>
    </w:p>
    <w:p w14:paraId="7E19B773" w14:textId="7FD9C1DD" w:rsidR="00D205FB" w:rsidRPr="007C37AA" w:rsidRDefault="00D205FB" w:rsidP="00984E76">
      <w:pPr>
        <w:pStyle w:val="Sectiontitle"/>
        <w:tabs>
          <w:tab w:val="left" w:pos="8190"/>
        </w:tabs>
        <w:rPr>
          <w:rFonts w:ascii="Verdana" w:hAnsi="Verdana" w:cstheme="minorHAnsi"/>
          <w:b/>
          <w:bCs/>
          <w:color w:val="2F5496"/>
          <w:sz w:val="32"/>
          <w:szCs w:val="32"/>
        </w:rPr>
      </w:pPr>
      <w:r w:rsidRPr="007C37AA">
        <w:rPr>
          <w:rFonts w:ascii="Verdana" w:hAnsi="Verdana" w:cstheme="minorHAnsi"/>
          <w:b/>
          <w:bCs/>
          <w:color w:val="2F5496"/>
          <w:sz w:val="32"/>
          <w:szCs w:val="32"/>
        </w:rPr>
        <w:lastRenderedPageBreak/>
        <w:t>Version Control</w:t>
      </w:r>
      <w:bookmarkEnd w:id="0"/>
    </w:p>
    <w:p w14:paraId="3B9FB302" w14:textId="77777777" w:rsidR="00D205FB" w:rsidRPr="00352088" w:rsidRDefault="00D205FB" w:rsidP="00D205FB"/>
    <w:tbl>
      <w:tblPr>
        <w:tblStyle w:val="GridTable1Light-Accent1"/>
        <w:tblW w:w="0" w:type="auto"/>
        <w:tblInd w:w="609" w:type="dxa"/>
        <w:tblLook w:val="04A0" w:firstRow="1" w:lastRow="0" w:firstColumn="1" w:lastColumn="0" w:noHBand="0" w:noVBand="1"/>
      </w:tblPr>
      <w:tblGrid>
        <w:gridCol w:w="1034"/>
        <w:gridCol w:w="1215"/>
        <w:gridCol w:w="4189"/>
        <w:gridCol w:w="1921"/>
      </w:tblGrid>
      <w:tr w:rsidR="00D205FB" w:rsidRPr="00352088" w14:paraId="60D557DA" w14:textId="77777777" w:rsidTr="00E660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9" w:type="dxa"/>
          </w:tcPr>
          <w:p w14:paraId="78A333DB" w14:textId="77777777" w:rsidR="00D205FB" w:rsidRPr="00352088" w:rsidRDefault="00D205FB" w:rsidP="00E6606B">
            <w:pPr>
              <w:jc w:val="center"/>
              <w:rPr>
                <w:sz w:val="20"/>
                <w:szCs w:val="20"/>
              </w:rPr>
            </w:pPr>
            <w:r w:rsidRPr="00352088">
              <w:rPr>
                <w:sz w:val="20"/>
                <w:szCs w:val="20"/>
              </w:rPr>
              <w:t>Date</w:t>
            </w:r>
          </w:p>
        </w:tc>
        <w:tc>
          <w:tcPr>
            <w:tcW w:w="1215" w:type="dxa"/>
          </w:tcPr>
          <w:p w14:paraId="28095A7C" w14:textId="77777777" w:rsidR="00D205FB" w:rsidRPr="00352088" w:rsidRDefault="00D205FB" w:rsidP="00E6606B">
            <w:pPr>
              <w:jc w:val="center"/>
              <w:cnfStyle w:val="100000000000" w:firstRow="1" w:lastRow="0" w:firstColumn="0" w:lastColumn="0" w:oddVBand="0" w:evenVBand="0" w:oddHBand="0" w:evenHBand="0" w:firstRowFirstColumn="0" w:firstRowLastColumn="0" w:lastRowFirstColumn="0" w:lastRowLastColumn="0"/>
              <w:rPr>
                <w:sz w:val="20"/>
                <w:szCs w:val="20"/>
              </w:rPr>
            </w:pPr>
            <w:r w:rsidRPr="00352088">
              <w:rPr>
                <w:sz w:val="20"/>
                <w:szCs w:val="20"/>
              </w:rPr>
              <w:t>Version</w:t>
            </w:r>
          </w:p>
        </w:tc>
        <w:tc>
          <w:tcPr>
            <w:tcW w:w="4189" w:type="dxa"/>
          </w:tcPr>
          <w:p w14:paraId="09E11FB1" w14:textId="77777777" w:rsidR="00D205FB" w:rsidRPr="00352088" w:rsidRDefault="00D205FB" w:rsidP="00E6606B">
            <w:pPr>
              <w:jc w:val="center"/>
              <w:cnfStyle w:val="100000000000" w:firstRow="1" w:lastRow="0" w:firstColumn="0" w:lastColumn="0" w:oddVBand="0" w:evenVBand="0" w:oddHBand="0" w:evenHBand="0" w:firstRowFirstColumn="0" w:firstRowLastColumn="0" w:lastRowFirstColumn="0" w:lastRowLastColumn="0"/>
              <w:rPr>
                <w:sz w:val="20"/>
                <w:szCs w:val="20"/>
              </w:rPr>
            </w:pPr>
            <w:r w:rsidRPr="00352088">
              <w:rPr>
                <w:sz w:val="20"/>
                <w:szCs w:val="20"/>
              </w:rPr>
              <w:t>Description</w:t>
            </w:r>
          </w:p>
        </w:tc>
        <w:tc>
          <w:tcPr>
            <w:tcW w:w="1620" w:type="dxa"/>
          </w:tcPr>
          <w:p w14:paraId="1C897835" w14:textId="77777777" w:rsidR="00D205FB" w:rsidRPr="00352088" w:rsidRDefault="00D205FB" w:rsidP="00E6606B">
            <w:pPr>
              <w:jc w:val="center"/>
              <w:cnfStyle w:val="100000000000" w:firstRow="1" w:lastRow="0" w:firstColumn="0" w:lastColumn="0" w:oddVBand="0" w:evenVBand="0" w:oddHBand="0" w:evenHBand="0" w:firstRowFirstColumn="0" w:firstRowLastColumn="0" w:lastRowFirstColumn="0" w:lastRowLastColumn="0"/>
              <w:rPr>
                <w:sz w:val="20"/>
                <w:szCs w:val="20"/>
              </w:rPr>
            </w:pPr>
            <w:r w:rsidRPr="00352088">
              <w:rPr>
                <w:sz w:val="20"/>
                <w:szCs w:val="20"/>
              </w:rPr>
              <w:t xml:space="preserve">Author </w:t>
            </w:r>
          </w:p>
        </w:tc>
      </w:tr>
      <w:tr w:rsidR="00D205FB" w:rsidRPr="00352088" w14:paraId="2C598826" w14:textId="77777777" w:rsidTr="00E6606B">
        <w:tc>
          <w:tcPr>
            <w:cnfStyle w:val="001000000000" w:firstRow="0" w:lastRow="0" w:firstColumn="1" w:lastColumn="0" w:oddVBand="0" w:evenVBand="0" w:oddHBand="0" w:evenHBand="0" w:firstRowFirstColumn="0" w:firstRowLastColumn="0" w:lastRowFirstColumn="0" w:lastRowLastColumn="0"/>
            <w:tcW w:w="699" w:type="dxa"/>
          </w:tcPr>
          <w:p w14:paraId="739834C9" w14:textId="77777777" w:rsidR="00D205FB" w:rsidRPr="00352088" w:rsidRDefault="00D205FB" w:rsidP="00E6606B">
            <w:pPr>
              <w:jc w:val="center"/>
              <w:rPr>
                <w:b w:val="0"/>
                <w:bCs w:val="0"/>
                <w:sz w:val="20"/>
                <w:szCs w:val="20"/>
              </w:rPr>
            </w:pPr>
            <w:r w:rsidRPr="00352088">
              <w:rPr>
                <w:b w:val="0"/>
                <w:bCs w:val="0"/>
                <w:sz w:val="20"/>
                <w:szCs w:val="20"/>
              </w:rPr>
              <w:t>05/20</w:t>
            </w:r>
          </w:p>
        </w:tc>
        <w:tc>
          <w:tcPr>
            <w:tcW w:w="1215" w:type="dxa"/>
          </w:tcPr>
          <w:p w14:paraId="312E071F"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1.0</w:t>
            </w:r>
          </w:p>
        </w:tc>
        <w:tc>
          <w:tcPr>
            <w:tcW w:w="4189" w:type="dxa"/>
          </w:tcPr>
          <w:p w14:paraId="4DD3ECBA"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Initial Version – Customer Facing Document</w:t>
            </w:r>
          </w:p>
        </w:tc>
        <w:tc>
          <w:tcPr>
            <w:tcW w:w="1620" w:type="dxa"/>
          </w:tcPr>
          <w:p w14:paraId="562D8BD0"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deCone</w:t>
            </w:r>
          </w:p>
        </w:tc>
      </w:tr>
      <w:tr w:rsidR="00D205FB" w:rsidRPr="00352088" w14:paraId="75E4B5FA" w14:textId="77777777" w:rsidTr="00E6606B">
        <w:tc>
          <w:tcPr>
            <w:cnfStyle w:val="001000000000" w:firstRow="0" w:lastRow="0" w:firstColumn="1" w:lastColumn="0" w:oddVBand="0" w:evenVBand="0" w:oddHBand="0" w:evenHBand="0" w:firstRowFirstColumn="0" w:firstRowLastColumn="0" w:lastRowFirstColumn="0" w:lastRowLastColumn="0"/>
            <w:tcW w:w="699" w:type="dxa"/>
          </w:tcPr>
          <w:p w14:paraId="01C8EEA1" w14:textId="77777777" w:rsidR="00D205FB" w:rsidRPr="00352088" w:rsidRDefault="00D205FB" w:rsidP="00E6606B">
            <w:pPr>
              <w:jc w:val="center"/>
              <w:rPr>
                <w:sz w:val="20"/>
                <w:szCs w:val="20"/>
              </w:rPr>
            </w:pPr>
            <w:r w:rsidRPr="00352088">
              <w:rPr>
                <w:b w:val="0"/>
                <w:bCs w:val="0"/>
                <w:sz w:val="20"/>
                <w:szCs w:val="20"/>
              </w:rPr>
              <w:t>07/20</w:t>
            </w:r>
          </w:p>
        </w:tc>
        <w:tc>
          <w:tcPr>
            <w:tcW w:w="1215" w:type="dxa"/>
          </w:tcPr>
          <w:p w14:paraId="14773B48"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2.0</w:t>
            </w:r>
          </w:p>
        </w:tc>
        <w:tc>
          <w:tcPr>
            <w:tcW w:w="4189" w:type="dxa"/>
          </w:tcPr>
          <w:p w14:paraId="3D29F3C1"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Inclusion of NIST Requirements</w:t>
            </w:r>
          </w:p>
        </w:tc>
        <w:tc>
          <w:tcPr>
            <w:tcW w:w="1620" w:type="dxa"/>
          </w:tcPr>
          <w:p w14:paraId="0D78FF3E"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deCone/DeSarno</w:t>
            </w:r>
          </w:p>
        </w:tc>
      </w:tr>
      <w:tr w:rsidR="00D205FB" w:rsidRPr="00352088" w14:paraId="0CB88FF5" w14:textId="77777777" w:rsidTr="00E6606B">
        <w:tc>
          <w:tcPr>
            <w:cnfStyle w:val="001000000000" w:firstRow="0" w:lastRow="0" w:firstColumn="1" w:lastColumn="0" w:oddVBand="0" w:evenVBand="0" w:oddHBand="0" w:evenHBand="0" w:firstRowFirstColumn="0" w:firstRowLastColumn="0" w:lastRowFirstColumn="0" w:lastRowLastColumn="0"/>
            <w:tcW w:w="699" w:type="dxa"/>
          </w:tcPr>
          <w:p w14:paraId="62262A75" w14:textId="77777777" w:rsidR="00D205FB" w:rsidRPr="00352088" w:rsidRDefault="00D205FB" w:rsidP="00E6606B">
            <w:pPr>
              <w:jc w:val="center"/>
              <w:rPr>
                <w:b w:val="0"/>
                <w:bCs w:val="0"/>
                <w:sz w:val="20"/>
                <w:szCs w:val="20"/>
              </w:rPr>
            </w:pPr>
            <w:r w:rsidRPr="00352088">
              <w:rPr>
                <w:b w:val="0"/>
                <w:bCs w:val="0"/>
                <w:sz w:val="20"/>
                <w:szCs w:val="20"/>
              </w:rPr>
              <w:t>8/20/20</w:t>
            </w:r>
          </w:p>
        </w:tc>
        <w:tc>
          <w:tcPr>
            <w:tcW w:w="1215" w:type="dxa"/>
          </w:tcPr>
          <w:p w14:paraId="6D37C768"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3.0</w:t>
            </w:r>
          </w:p>
        </w:tc>
        <w:tc>
          <w:tcPr>
            <w:tcW w:w="4189" w:type="dxa"/>
          </w:tcPr>
          <w:p w14:paraId="0FE9D91F"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Clarification on Network Security Section</w:t>
            </w:r>
          </w:p>
        </w:tc>
        <w:tc>
          <w:tcPr>
            <w:tcW w:w="1620" w:type="dxa"/>
          </w:tcPr>
          <w:p w14:paraId="193B22F3" w14:textId="77777777" w:rsidR="00D205FB" w:rsidRPr="00352088" w:rsidRDefault="00D205FB" w:rsidP="00E6606B">
            <w:pPr>
              <w:jc w:val="center"/>
              <w:cnfStyle w:val="000000000000" w:firstRow="0" w:lastRow="0" w:firstColumn="0" w:lastColumn="0" w:oddVBand="0" w:evenVBand="0" w:oddHBand="0" w:evenHBand="0" w:firstRowFirstColumn="0" w:firstRowLastColumn="0" w:lastRowFirstColumn="0" w:lastRowLastColumn="0"/>
              <w:rPr>
                <w:sz w:val="20"/>
                <w:szCs w:val="20"/>
              </w:rPr>
            </w:pPr>
            <w:r w:rsidRPr="00352088">
              <w:rPr>
                <w:sz w:val="20"/>
                <w:szCs w:val="20"/>
              </w:rPr>
              <w:t>deCone</w:t>
            </w:r>
          </w:p>
        </w:tc>
      </w:tr>
    </w:tbl>
    <w:p w14:paraId="1F776F04" w14:textId="77777777" w:rsidR="00D205FB" w:rsidRPr="009606FC" w:rsidRDefault="00D205FB" w:rsidP="00D205FB"/>
    <w:p w14:paraId="7A76896D" w14:textId="77777777" w:rsidR="00984E76" w:rsidRDefault="00984E76" w:rsidP="00D205FB">
      <w:pPr>
        <w:rPr>
          <w:b/>
          <w:bCs/>
          <w:sz w:val="40"/>
          <w:szCs w:val="40"/>
        </w:rPr>
      </w:pPr>
    </w:p>
    <w:p w14:paraId="43EAAB18" w14:textId="10BE9569" w:rsidR="00D205FB" w:rsidRPr="00984E76" w:rsidRDefault="00D205FB" w:rsidP="00D205FB">
      <w:pPr>
        <w:rPr>
          <w:b/>
          <w:bCs/>
          <w:sz w:val="40"/>
          <w:szCs w:val="40"/>
        </w:rPr>
      </w:pPr>
      <w:r w:rsidRPr="00984E76">
        <w:rPr>
          <w:b/>
          <w:bCs/>
          <w:sz w:val="40"/>
          <w:szCs w:val="40"/>
        </w:rPr>
        <w:t>Table of Contents</w:t>
      </w:r>
    </w:p>
    <w:sdt>
      <w:sdtPr>
        <w:rPr>
          <w:rFonts w:ascii="Verdana" w:eastAsiaTheme="minorHAnsi" w:hAnsi="Verdana" w:cstheme="minorHAnsi"/>
          <w:color w:val="auto"/>
          <w:sz w:val="22"/>
          <w:szCs w:val="22"/>
        </w:rPr>
        <w:id w:val="-288745482"/>
        <w:docPartObj>
          <w:docPartGallery w:val="Table of Contents"/>
          <w:docPartUnique/>
        </w:docPartObj>
      </w:sdtPr>
      <w:sdtEndPr>
        <w:rPr>
          <w:b/>
          <w:bCs/>
          <w:noProof/>
          <w:sz w:val="18"/>
          <w:szCs w:val="56"/>
        </w:rPr>
      </w:sdtEndPr>
      <w:sdtContent>
        <w:p w14:paraId="1CB28BDE" w14:textId="3896EAE8" w:rsidR="00D205FB" w:rsidRPr="00984E76" w:rsidRDefault="00D205FB" w:rsidP="00D205FB">
          <w:pPr>
            <w:pStyle w:val="TOCHeading"/>
            <w:rPr>
              <w:rFonts w:ascii="Verdana" w:hAnsi="Verdana" w:cstheme="minorHAnsi"/>
              <w:b/>
              <w:bCs/>
            </w:rPr>
          </w:pPr>
        </w:p>
        <w:p w14:paraId="08AC7674" w14:textId="32BCD62B" w:rsidR="00D205FB" w:rsidRPr="00352088" w:rsidRDefault="00D205FB" w:rsidP="00D205FB">
          <w:pPr>
            <w:pStyle w:val="TOC1"/>
            <w:tabs>
              <w:tab w:val="right" w:leader="dot" w:pos="9350"/>
            </w:tabs>
            <w:rPr>
              <w:rFonts w:eastAsiaTheme="minorEastAsia"/>
              <w:noProof/>
            </w:rPr>
          </w:pPr>
          <w:r w:rsidRPr="00352088">
            <w:fldChar w:fldCharType="begin"/>
          </w:r>
          <w:r w:rsidRPr="00352088">
            <w:instrText xml:space="preserve"> TOC \o "1-3" \h \z \u </w:instrText>
          </w:r>
          <w:r w:rsidRPr="00352088">
            <w:fldChar w:fldCharType="separate"/>
          </w:r>
          <w:hyperlink w:anchor="_Toc46914545" w:history="1">
            <w:r w:rsidRPr="00352088">
              <w:rPr>
                <w:rStyle w:val="Hyperlink"/>
                <w:noProof/>
              </w:rPr>
              <w:t>Version Control</w:t>
            </w:r>
            <w:r w:rsidRPr="00352088">
              <w:rPr>
                <w:noProof/>
                <w:webHidden/>
              </w:rPr>
              <w:tab/>
            </w:r>
            <w:r w:rsidRPr="00352088">
              <w:rPr>
                <w:noProof/>
                <w:webHidden/>
              </w:rPr>
              <w:fldChar w:fldCharType="begin"/>
            </w:r>
            <w:r w:rsidRPr="00352088">
              <w:rPr>
                <w:noProof/>
                <w:webHidden/>
              </w:rPr>
              <w:instrText xml:space="preserve"> PAGEREF _Toc46914545 \h </w:instrText>
            </w:r>
            <w:r w:rsidRPr="00352088">
              <w:rPr>
                <w:noProof/>
                <w:webHidden/>
              </w:rPr>
            </w:r>
            <w:r w:rsidRPr="00352088">
              <w:rPr>
                <w:noProof/>
                <w:webHidden/>
              </w:rPr>
              <w:fldChar w:fldCharType="separate"/>
            </w:r>
            <w:r w:rsidR="00221E15">
              <w:rPr>
                <w:noProof/>
                <w:webHidden/>
              </w:rPr>
              <w:t>2</w:t>
            </w:r>
            <w:r w:rsidRPr="00352088">
              <w:rPr>
                <w:noProof/>
                <w:webHidden/>
              </w:rPr>
              <w:fldChar w:fldCharType="end"/>
            </w:r>
          </w:hyperlink>
        </w:p>
        <w:p w14:paraId="5B48F976" w14:textId="611F4898" w:rsidR="00D205FB" w:rsidRPr="00352088" w:rsidRDefault="003C3838" w:rsidP="00D205FB">
          <w:pPr>
            <w:pStyle w:val="TOC1"/>
            <w:tabs>
              <w:tab w:val="right" w:leader="dot" w:pos="9350"/>
            </w:tabs>
            <w:rPr>
              <w:rFonts w:eastAsiaTheme="minorEastAsia"/>
              <w:noProof/>
            </w:rPr>
          </w:pPr>
          <w:hyperlink w:anchor="_Toc46914546" w:history="1">
            <w:r w:rsidR="00D205FB" w:rsidRPr="00352088">
              <w:rPr>
                <w:rStyle w:val="Hyperlink"/>
                <w:noProof/>
              </w:rPr>
              <w:t>Purpose</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_Toc46914546 \h </w:instrText>
            </w:r>
            <w:r w:rsidR="00D205FB" w:rsidRPr="00352088">
              <w:rPr>
                <w:noProof/>
                <w:webHidden/>
              </w:rPr>
            </w:r>
            <w:r w:rsidR="00D205FB" w:rsidRPr="00352088">
              <w:rPr>
                <w:noProof/>
                <w:webHidden/>
              </w:rPr>
              <w:fldChar w:fldCharType="separate"/>
            </w:r>
            <w:r w:rsidR="00221E15">
              <w:rPr>
                <w:noProof/>
                <w:webHidden/>
              </w:rPr>
              <w:t>3</w:t>
            </w:r>
            <w:r w:rsidR="00D205FB" w:rsidRPr="00352088">
              <w:rPr>
                <w:noProof/>
                <w:webHidden/>
              </w:rPr>
              <w:fldChar w:fldCharType="end"/>
            </w:r>
          </w:hyperlink>
        </w:p>
        <w:p w14:paraId="1996FBFC" w14:textId="5419850D" w:rsidR="00D205FB" w:rsidRPr="00352088" w:rsidRDefault="003C3838" w:rsidP="00D205FB">
          <w:pPr>
            <w:pStyle w:val="TOC1"/>
            <w:tabs>
              <w:tab w:val="right" w:leader="dot" w:pos="9350"/>
            </w:tabs>
            <w:rPr>
              <w:rFonts w:eastAsiaTheme="minorEastAsia"/>
              <w:noProof/>
            </w:rPr>
          </w:pPr>
          <w:hyperlink w:anchor="_Toc46914547" w:history="1">
            <w:r w:rsidR="00D205FB" w:rsidRPr="00352088">
              <w:rPr>
                <w:rStyle w:val="Hyperlink"/>
                <w:noProof/>
              </w:rPr>
              <w:t>Governance</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_Toc46914547 \h </w:instrText>
            </w:r>
            <w:r w:rsidR="00D205FB" w:rsidRPr="00352088">
              <w:rPr>
                <w:noProof/>
                <w:webHidden/>
              </w:rPr>
            </w:r>
            <w:r w:rsidR="00D205FB" w:rsidRPr="00352088">
              <w:rPr>
                <w:noProof/>
                <w:webHidden/>
              </w:rPr>
              <w:fldChar w:fldCharType="separate"/>
            </w:r>
            <w:r w:rsidR="00221E15">
              <w:rPr>
                <w:noProof/>
                <w:webHidden/>
              </w:rPr>
              <w:t>3</w:t>
            </w:r>
            <w:r w:rsidR="00D205FB" w:rsidRPr="00352088">
              <w:rPr>
                <w:noProof/>
                <w:webHidden/>
              </w:rPr>
              <w:fldChar w:fldCharType="end"/>
            </w:r>
          </w:hyperlink>
        </w:p>
        <w:p w14:paraId="504DBD66" w14:textId="3AEB3BA9" w:rsidR="00D205FB" w:rsidRPr="00352088" w:rsidRDefault="003C3838" w:rsidP="00D205FB">
          <w:pPr>
            <w:pStyle w:val="TOC2"/>
            <w:tabs>
              <w:tab w:val="right" w:leader="dot" w:pos="9350"/>
            </w:tabs>
            <w:rPr>
              <w:rFonts w:eastAsiaTheme="minorEastAsia"/>
              <w:noProof/>
            </w:rPr>
          </w:pPr>
          <w:hyperlink w:anchor="_Toc46914548" w:history="1">
            <w:r w:rsidR="00D205FB" w:rsidRPr="00352088">
              <w:rPr>
                <w:rStyle w:val="Hyperlink"/>
                <w:noProof/>
              </w:rPr>
              <w:t>Overview</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_Toc46914548 \h </w:instrText>
            </w:r>
            <w:r w:rsidR="00D205FB" w:rsidRPr="00352088">
              <w:rPr>
                <w:noProof/>
                <w:webHidden/>
              </w:rPr>
            </w:r>
            <w:r w:rsidR="00D205FB" w:rsidRPr="00352088">
              <w:rPr>
                <w:noProof/>
                <w:webHidden/>
              </w:rPr>
              <w:fldChar w:fldCharType="separate"/>
            </w:r>
            <w:r w:rsidR="00221E15">
              <w:rPr>
                <w:noProof/>
                <w:webHidden/>
              </w:rPr>
              <w:t>3</w:t>
            </w:r>
            <w:r w:rsidR="00D205FB" w:rsidRPr="00352088">
              <w:rPr>
                <w:noProof/>
                <w:webHidden/>
              </w:rPr>
              <w:fldChar w:fldCharType="end"/>
            </w:r>
          </w:hyperlink>
        </w:p>
        <w:p w14:paraId="5167DD80" w14:textId="08158F1B" w:rsidR="00D205FB" w:rsidRPr="00352088" w:rsidRDefault="003C3838" w:rsidP="00D205FB">
          <w:pPr>
            <w:pStyle w:val="TOC2"/>
            <w:tabs>
              <w:tab w:val="right" w:leader="dot" w:pos="9350"/>
            </w:tabs>
            <w:rPr>
              <w:rFonts w:eastAsiaTheme="minorEastAsia"/>
              <w:noProof/>
            </w:rPr>
          </w:pPr>
          <w:hyperlink w:anchor="_Toc46914549" w:history="1">
            <w:r w:rsidR="00D205FB" w:rsidRPr="00352088">
              <w:rPr>
                <w:rStyle w:val="Hyperlink"/>
                <w:noProof/>
              </w:rPr>
              <w:t>Periodic Update Requirements</w:t>
            </w:r>
            <w:r w:rsidR="00D205FB" w:rsidRPr="00352088">
              <w:rPr>
                <w:noProof/>
                <w:webHidden/>
              </w:rPr>
              <w:tab/>
            </w:r>
            <w:r w:rsidR="00230021">
              <w:rPr>
                <w:noProof/>
                <w:webHidden/>
              </w:rPr>
              <w:t>4</w:t>
            </w:r>
          </w:hyperlink>
        </w:p>
        <w:p w14:paraId="18A96379" w14:textId="12199B8B" w:rsidR="00D205FB" w:rsidRPr="00352088" w:rsidRDefault="003C3838" w:rsidP="00D205FB">
          <w:pPr>
            <w:pStyle w:val="TOC1"/>
            <w:tabs>
              <w:tab w:val="right" w:leader="dot" w:pos="9350"/>
            </w:tabs>
            <w:rPr>
              <w:rFonts w:eastAsiaTheme="minorEastAsia"/>
              <w:noProof/>
            </w:rPr>
          </w:pPr>
          <w:hyperlink w:anchor="_Toc46914550" w:history="1">
            <w:r w:rsidR="00D205FB" w:rsidRPr="00352088">
              <w:rPr>
                <w:rStyle w:val="Hyperlink"/>
                <w:noProof/>
              </w:rPr>
              <w:t>Key Security Areas</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_Toc46914550 \h </w:instrText>
            </w:r>
            <w:r w:rsidR="00D205FB" w:rsidRPr="00352088">
              <w:rPr>
                <w:noProof/>
                <w:webHidden/>
              </w:rPr>
            </w:r>
            <w:r w:rsidR="00D205FB" w:rsidRPr="00352088">
              <w:rPr>
                <w:noProof/>
                <w:webHidden/>
              </w:rPr>
              <w:fldChar w:fldCharType="separate"/>
            </w:r>
            <w:r w:rsidR="00221E15">
              <w:rPr>
                <w:noProof/>
                <w:webHidden/>
              </w:rPr>
              <w:t>4</w:t>
            </w:r>
            <w:r w:rsidR="00D205FB" w:rsidRPr="00352088">
              <w:rPr>
                <w:noProof/>
                <w:webHidden/>
              </w:rPr>
              <w:fldChar w:fldCharType="end"/>
            </w:r>
          </w:hyperlink>
        </w:p>
        <w:p w14:paraId="3559E8FB" w14:textId="3697363A" w:rsidR="00D205FB" w:rsidRPr="00352088" w:rsidRDefault="003C3838" w:rsidP="00D205FB">
          <w:pPr>
            <w:pStyle w:val="TOC2"/>
            <w:tabs>
              <w:tab w:val="right" w:leader="dot" w:pos="9350"/>
            </w:tabs>
            <w:rPr>
              <w:rFonts w:eastAsiaTheme="minorEastAsia"/>
              <w:noProof/>
            </w:rPr>
          </w:pPr>
          <w:hyperlink w:anchor="_Toc46914551" w:history="1">
            <w:r w:rsidR="00D205FB" w:rsidRPr="00352088">
              <w:rPr>
                <w:rStyle w:val="Hyperlink"/>
                <w:noProof/>
              </w:rPr>
              <w:t>Application Security</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_Toc46914551 \h </w:instrText>
            </w:r>
            <w:r w:rsidR="00D205FB" w:rsidRPr="00352088">
              <w:rPr>
                <w:noProof/>
                <w:webHidden/>
              </w:rPr>
            </w:r>
            <w:r w:rsidR="00D205FB" w:rsidRPr="00352088">
              <w:rPr>
                <w:noProof/>
                <w:webHidden/>
              </w:rPr>
              <w:fldChar w:fldCharType="separate"/>
            </w:r>
            <w:r w:rsidR="00221E15">
              <w:rPr>
                <w:noProof/>
                <w:webHidden/>
              </w:rPr>
              <w:t>5</w:t>
            </w:r>
            <w:r w:rsidR="00D205FB" w:rsidRPr="00352088">
              <w:rPr>
                <w:noProof/>
                <w:webHidden/>
              </w:rPr>
              <w:fldChar w:fldCharType="end"/>
            </w:r>
          </w:hyperlink>
        </w:p>
        <w:p w14:paraId="554BBEB9" w14:textId="6F2A37E6" w:rsidR="00D205FB" w:rsidRPr="00352088" w:rsidRDefault="003C3838" w:rsidP="00D205FB">
          <w:pPr>
            <w:pStyle w:val="TOC2"/>
            <w:tabs>
              <w:tab w:val="right" w:leader="dot" w:pos="9350"/>
            </w:tabs>
            <w:rPr>
              <w:rFonts w:eastAsiaTheme="minorEastAsia"/>
              <w:noProof/>
            </w:rPr>
          </w:pPr>
          <w:hyperlink w:anchor="_Toc46914552" w:history="1">
            <w:r w:rsidR="00D205FB" w:rsidRPr="00352088">
              <w:rPr>
                <w:rStyle w:val="Hyperlink"/>
                <w:noProof/>
              </w:rPr>
              <w:t>Information Security</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_Toc46914552 \h </w:instrText>
            </w:r>
            <w:r w:rsidR="00D205FB" w:rsidRPr="00352088">
              <w:rPr>
                <w:noProof/>
                <w:webHidden/>
              </w:rPr>
            </w:r>
            <w:r w:rsidR="00D205FB" w:rsidRPr="00352088">
              <w:rPr>
                <w:noProof/>
                <w:webHidden/>
              </w:rPr>
              <w:fldChar w:fldCharType="separate"/>
            </w:r>
            <w:r w:rsidR="00221E15">
              <w:rPr>
                <w:noProof/>
                <w:webHidden/>
              </w:rPr>
              <w:t>5</w:t>
            </w:r>
            <w:r w:rsidR="00D205FB" w:rsidRPr="00352088">
              <w:rPr>
                <w:noProof/>
                <w:webHidden/>
              </w:rPr>
              <w:fldChar w:fldCharType="end"/>
            </w:r>
          </w:hyperlink>
        </w:p>
        <w:p w14:paraId="55E09B5E" w14:textId="00F523B2" w:rsidR="00D205FB" w:rsidRPr="00352088" w:rsidRDefault="003C3838" w:rsidP="00D205FB">
          <w:pPr>
            <w:pStyle w:val="TOC2"/>
            <w:tabs>
              <w:tab w:val="right" w:leader="dot" w:pos="9350"/>
            </w:tabs>
            <w:rPr>
              <w:rFonts w:eastAsiaTheme="minorEastAsia"/>
              <w:noProof/>
            </w:rPr>
          </w:pPr>
          <w:hyperlink w:anchor="_Toc46914553" w:history="1">
            <w:r w:rsidR="00D205FB" w:rsidRPr="00352088">
              <w:rPr>
                <w:rStyle w:val="Hyperlink"/>
                <w:noProof/>
              </w:rPr>
              <w:t>Network Security</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_Toc46914553 \h </w:instrText>
            </w:r>
            <w:r w:rsidR="00D205FB" w:rsidRPr="00352088">
              <w:rPr>
                <w:noProof/>
                <w:webHidden/>
              </w:rPr>
            </w:r>
            <w:r w:rsidR="00D205FB" w:rsidRPr="00352088">
              <w:rPr>
                <w:noProof/>
                <w:webHidden/>
              </w:rPr>
              <w:fldChar w:fldCharType="separate"/>
            </w:r>
            <w:r w:rsidR="00221E15">
              <w:rPr>
                <w:noProof/>
                <w:webHidden/>
              </w:rPr>
              <w:t>5</w:t>
            </w:r>
            <w:r w:rsidR="00D205FB" w:rsidRPr="00352088">
              <w:rPr>
                <w:noProof/>
                <w:webHidden/>
              </w:rPr>
              <w:fldChar w:fldCharType="end"/>
            </w:r>
          </w:hyperlink>
        </w:p>
        <w:p w14:paraId="24B54F06" w14:textId="28F271A0" w:rsidR="00D205FB" w:rsidRPr="00352088" w:rsidRDefault="003C3838" w:rsidP="00D205FB">
          <w:pPr>
            <w:pStyle w:val="TOC2"/>
            <w:tabs>
              <w:tab w:val="right" w:leader="dot" w:pos="9350"/>
            </w:tabs>
            <w:rPr>
              <w:rFonts w:eastAsiaTheme="minorEastAsia"/>
              <w:noProof/>
            </w:rPr>
          </w:pPr>
          <w:hyperlink w:anchor="_Toc46914554" w:history="1">
            <w:r w:rsidR="00D205FB" w:rsidRPr="00352088">
              <w:rPr>
                <w:rStyle w:val="Hyperlink"/>
                <w:noProof/>
              </w:rPr>
              <w:t>Operational Security</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_Toc46914554 \h </w:instrText>
            </w:r>
            <w:r w:rsidR="00D205FB" w:rsidRPr="00352088">
              <w:rPr>
                <w:noProof/>
                <w:webHidden/>
              </w:rPr>
            </w:r>
            <w:r w:rsidR="00D205FB" w:rsidRPr="00352088">
              <w:rPr>
                <w:noProof/>
                <w:webHidden/>
              </w:rPr>
              <w:fldChar w:fldCharType="separate"/>
            </w:r>
            <w:r w:rsidR="00221E15">
              <w:rPr>
                <w:noProof/>
                <w:webHidden/>
              </w:rPr>
              <w:t>5</w:t>
            </w:r>
            <w:r w:rsidR="00D205FB" w:rsidRPr="00352088">
              <w:rPr>
                <w:noProof/>
                <w:webHidden/>
              </w:rPr>
              <w:fldChar w:fldCharType="end"/>
            </w:r>
          </w:hyperlink>
        </w:p>
        <w:p w14:paraId="5AA565E8" w14:textId="5CF4EBB8" w:rsidR="00D205FB" w:rsidRPr="00352088" w:rsidRDefault="003C3838" w:rsidP="00D205FB">
          <w:pPr>
            <w:pStyle w:val="TOC2"/>
            <w:tabs>
              <w:tab w:val="right" w:leader="dot" w:pos="9350"/>
            </w:tabs>
            <w:rPr>
              <w:rFonts w:eastAsiaTheme="minorEastAsia"/>
              <w:noProof/>
            </w:rPr>
          </w:pPr>
          <w:hyperlink w:anchor="_Toc46914555" w:history="1">
            <w:r w:rsidR="00D205FB" w:rsidRPr="00352088">
              <w:rPr>
                <w:rStyle w:val="Hyperlink"/>
                <w:noProof/>
              </w:rPr>
              <w:t>End User Security</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_Toc46914555 \h </w:instrText>
            </w:r>
            <w:r w:rsidR="00D205FB" w:rsidRPr="00352088">
              <w:rPr>
                <w:noProof/>
                <w:webHidden/>
              </w:rPr>
            </w:r>
            <w:r w:rsidR="00D205FB" w:rsidRPr="00352088">
              <w:rPr>
                <w:noProof/>
                <w:webHidden/>
              </w:rPr>
              <w:fldChar w:fldCharType="separate"/>
            </w:r>
            <w:r w:rsidR="00221E15">
              <w:rPr>
                <w:noProof/>
                <w:webHidden/>
              </w:rPr>
              <w:t>5</w:t>
            </w:r>
            <w:r w:rsidR="00D205FB" w:rsidRPr="00352088">
              <w:rPr>
                <w:noProof/>
                <w:webHidden/>
              </w:rPr>
              <w:fldChar w:fldCharType="end"/>
            </w:r>
          </w:hyperlink>
        </w:p>
        <w:p w14:paraId="16434F20" w14:textId="2524720D" w:rsidR="00D205FB" w:rsidRPr="00352088" w:rsidRDefault="003C3838" w:rsidP="00D205FB">
          <w:pPr>
            <w:pStyle w:val="TOC2"/>
            <w:tabs>
              <w:tab w:val="right" w:leader="dot" w:pos="9350"/>
            </w:tabs>
            <w:rPr>
              <w:rFonts w:eastAsiaTheme="minorEastAsia"/>
              <w:noProof/>
            </w:rPr>
          </w:pPr>
          <w:hyperlink w:anchor="_Toc46914556" w:history="1">
            <w:r w:rsidR="00D205FB" w:rsidRPr="00352088">
              <w:rPr>
                <w:rStyle w:val="Hyperlink"/>
                <w:noProof/>
              </w:rPr>
              <w:t>Specific Security Related Policies</w:t>
            </w:r>
            <w:r w:rsidR="00D205FB" w:rsidRPr="00352088">
              <w:rPr>
                <w:noProof/>
                <w:webHidden/>
              </w:rPr>
              <w:tab/>
            </w:r>
            <w:r w:rsidR="00230021">
              <w:rPr>
                <w:noProof/>
                <w:webHidden/>
              </w:rPr>
              <w:t>5</w:t>
            </w:r>
          </w:hyperlink>
        </w:p>
        <w:p w14:paraId="2F3F29EF" w14:textId="1C4AC302" w:rsidR="00D205FB" w:rsidRPr="00352088" w:rsidRDefault="003C3838" w:rsidP="00D205FB">
          <w:pPr>
            <w:pStyle w:val="TOC1"/>
            <w:tabs>
              <w:tab w:val="right" w:leader="dot" w:pos="9350"/>
            </w:tabs>
            <w:rPr>
              <w:rFonts w:eastAsiaTheme="minorEastAsia"/>
              <w:noProof/>
            </w:rPr>
          </w:pPr>
          <w:hyperlink w:anchor="_Toc46914557" w:history="1">
            <w:r w:rsidR="00D205FB" w:rsidRPr="00352088">
              <w:rPr>
                <w:rStyle w:val="Hyperlink"/>
                <w:noProof/>
              </w:rPr>
              <w:t>Communications</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_Toc46914557 \h </w:instrText>
            </w:r>
            <w:r w:rsidR="00D205FB" w:rsidRPr="00352088">
              <w:rPr>
                <w:noProof/>
                <w:webHidden/>
              </w:rPr>
            </w:r>
            <w:r w:rsidR="00D205FB" w:rsidRPr="00352088">
              <w:rPr>
                <w:noProof/>
                <w:webHidden/>
              </w:rPr>
              <w:fldChar w:fldCharType="separate"/>
            </w:r>
            <w:r w:rsidR="00221E15">
              <w:rPr>
                <w:noProof/>
                <w:webHidden/>
              </w:rPr>
              <w:t>6</w:t>
            </w:r>
            <w:r w:rsidR="00D205FB" w:rsidRPr="00352088">
              <w:rPr>
                <w:noProof/>
                <w:webHidden/>
              </w:rPr>
              <w:fldChar w:fldCharType="end"/>
            </w:r>
          </w:hyperlink>
        </w:p>
        <w:p w14:paraId="25388F37" w14:textId="424F7960" w:rsidR="00D205FB" w:rsidRPr="00352088" w:rsidRDefault="003C3838" w:rsidP="00D205FB">
          <w:pPr>
            <w:pStyle w:val="TOC1"/>
            <w:tabs>
              <w:tab w:val="right" w:leader="dot" w:pos="9350"/>
            </w:tabs>
            <w:rPr>
              <w:rFonts w:eastAsiaTheme="minorEastAsia"/>
              <w:noProof/>
            </w:rPr>
          </w:pPr>
          <w:hyperlink w:anchor="_Toc46914558" w:history="1">
            <w:r w:rsidR="00D205FB" w:rsidRPr="00352088">
              <w:rPr>
                <w:rStyle w:val="Hyperlink"/>
                <w:noProof/>
              </w:rPr>
              <w:t>Business Continuity (Disaster Recovery) Planning (BCP)</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_Toc46914558 \h </w:instrText>
            </w:r>
            <w:r w:rsidR="00D205FB" w:rsidRPr="00352088">
              <w:rPr>
                <w:noProof/>
                <w:webHidden/>
              </w:rPr>
            </w:r>
            <w:r w:rsidR="00D205FB" w:rsidRPr="00352088">
              <w:rPr>
                <w:noProof/>
                <w:webHidden/>
              </w:rPr>
              <w:fldChar w:fldCharType="separate"/>
            </w:r>
            <w:r w:rsidR="00221E15">
              <w:rPr>
                <w:noProof/>
                <w:webHidden/>
              </w:rPr>
              <w:t>6</w:t>
            </w:r>
            <w:r w:rsidR="00D205FB" w:rsidRPr="00352088">
              <w:rPr>
                <w:noProof/>
                <w:webHidden/>
              </w:rPr>
              <w:fldChar w:fldCharType="end"/>
            </w:r>
          </w:hyperlink>
        </w:p>
        <w:p w14:paraId="05DAFF36" w14:textId="4166E5ED" w:rsidR="00D205FB" w:rsidRPr="00352088" w:rsidRDefault="003C3838" w:rsidP="00D205FB">
          <w:pPr>
            <w:pStyle w:val="TOC1"/>
            <w:tabs>
              <w:tab w:val="right" w:leader="dot" w:pos="9350"/>
            </w:tabs>
            <w:rPr>
              <w:rFonts w:eastAsiaTheme="minorEastAsia"/>
              <w:noProof/>
            </w:rPr>
          </w:pPr>
          <w:hyperlink w:anchor="_Toc46914559" w:history="1">
            <w:r w:rsidR="00D205FB" w:rsidRPr="00352088">
              <w:rPr>
                <w:rStyle w:val="Hyperlink"/>
                <w:noProof/>
              </w:rPr>
              <w:t>Data Breach Plan</w:t>
            </w:r>
            <w:r w:rsidR="00D205FB" w:rsidRPr="00352088">
              <w:rPr>
                <w:noProof/>
                <w:webHidden/>
              </w:rPr>
              <w:tab/>
            </w:r>
            <w:r w:rsidR="00230021">
              <w:rPr>
                <w:noProof/>
                <w:webHidden/>
              </w:rPr>
              <w:t>6</w:t>
            </w:r>
          </w:hyperlink>
        </w:p>
        <w:p w14:paraId="3D7D6002" w14:textId="7FC4ACC6" w:rsidR="00D205FB" w:rsidRPr="00352088" w:rsidRDefault="003C3838" w:rsidP="00D205FB">
          <w:pPr>
            <w:pStyle w:val="TOC1"/>
            <w:tabs>
              <w:tab w:val="right" w:leader="dot" w:pos="9350"/>
            </w:tabs>
            <w:rPr>
              <w:rFonts w:eastAsiaTheme="minorEastAsia"/>
              <w:noProof/>
            </w:rPr>
          </w:pPr>
          <w:hyperlink w:anchor="_Toc46914560" w:history="1">
            <w:r w:rsidR="00D205FB" w:rsidRPr="00352088">
              <w:rPr>
                <w:rStyle w:val="Hyperlink"/>
                <w:noProof/>
              </w:rPr>
              <w:t>Independent Reviews, Compliance &amp; Certifications</w:t>
            </w:r>
            <w:r w:rsidR="00D205FB" w:rsidRPr="00352088">
              <w:rPr>
                <w:noProof/>
                <w:webHidden/>
              </w:rPr>
              <w:tab/>
            </w:r>
            <w:r w:rsidR="00D205FB" w:rsidRPr="00352088">
              <w:rPr>
                <w:noProof/>
                <w:webHidden/>
              </w:rPr>
              <w:fldChar w:fldCharType="begin"/>
            </w:r>
            <w:r w:rsidR="00D205FB" w:rsidRPr="00352088">
              <w:rPr>
                <w:noProof/>
                <w:webHidden/>
              </w:rPr>
              <w:instrText xml:space="preserve"> PAGEREF _Toc46914560 \h </w:instrText>
            </w:r>
            <w:r w:rsidR="00D205FB" w:rsidRPr="00352088">
              <w:rPr>
                <w:noProof/>
                <w:webHidden/>
              </w:rPr>
            </w:r>
            <w:r w:rsidR="00D205FB" w:rsidRPr="00352088">
              <w:rPr>
                <w:noProof/>
                <w:webHidden/>
              </w:rPr>
              <w:fldChar w:fldCharType="separate"/>
            </w:r>
            <w:r w:rsidR="00221E15">
              <w:rPr>
                <w:noProof/>
                <w:webHidden/>
              </w:rPr>
              <w:t>7</w:t>
            </w:r>
            <w:r w:rsidR="00D205FB" w:rsidRPr="00352088">
              <w:rPr>
                <w:noProof/>
                <w:webHidden/>
              </w:rPr>
              <w:fldChar w:fldCharType="end"/>
            </w:r>
          </w:hyperlink>
        </w:p>
        <w:p w14:paraId="0DD8F8B5" w14:textId="77777777" w:rsidR="00D205FB" w:rsidRDefault="00D205FB" w:rsidP="00D205FB">
          <w:pPr>
            <w:pStyle w:val="TOC1"/>
            <w:tabs>
              <w:tab w:val="right" w:leader="dot" w:pos="11010"/>
            </w:tabs>
          </w:pPr>
          <w:r w:rsidRPr="00352088">
            <w:rPr>
              <w:b/>
              <w:bCs/>
              <w:noProof/>
            </w:rPr>
            <w:fldChar w:fldCharType="end"/>
          </w:r>
        </w:p>
      </w:sdtContent>
    </w:sdt>
    <w:p w14:paraId="57C9F246" w14:textId="77777777" w:rsidR="00D205FB" w:rsidRDefault="00D205FB" w:rsidP="00D205FB"/>
    <w:p w14:paraId="79603BF2" w14:textId="77777777" w:rsidR="00D205FB" w:rsidRDefault="00D205FB" w:rsidP="00D205FB"/>
    <w:p w14:paraId="7BE8AEEB" w14:textId="77777777" w:rsidR="00D205FB" w:rsidRDefault="00D205FB" w:rsidP="00D205FB"/>
    <w:p w14:paraId="288B5EE4" w14:textId="77777777" w:rsidR="00D205FB" w:rsidRDefault="00D205FB" w:rsidP="00D205FB"/>
    <w:p w14:paraId="05C40B80" w14:textId="77777777" w:rsidR="00D205FB" w:rsidRDefault="00D205FB" w:rsidP="00D205FB"/>
    <w:p w14:paraId="4CF9E998" w14:textId="77777777" w:rsidR="00D205FB" w:rsidRDefault="00D205FB" w:rsidP="00D205FB"/>
    <w:p w14:paraId="2A83399F" w14:textId="3959EAE6" w:rsidR="00D205FB" w:rsidRDefault="00D205FB" w:rsidP="00D205FB"/>
    <w:p w14:paraId="49954AA0" w14:textId="7F5CCA7E" w:rsidR="00D205FB" w:rsidRDefault="00D205FB" w:rsidP="00D205FB"/>
    <w:p w14:paraId="0B7CB9A6" w14:textId="77777777" w:rsidR="00774920" w:rsidRDefault="00774920" w:rsidP="00EB2DE8">
      <w:pPr>
        <w:pStyle w:val="Sectiontitle"/>
        <w:rPr>
          <w:rFonts w:asciiTheme="majorHAnsi" w:hAnsiTheme="majorHAnsi"/>
          <w:sz w:val="40"/>
          <w:szCs w:val="40"/>
        </w:rPr>
      </w:pPr>
      <w:bookmarkStart w:id="1" w:name="_Toc46914546"/>
    </w:p>
    <w:p w14:paraId="1B39726D" w14:textId="3DF56DA9" w:rsidR="00D205FB" w:rsidRPr="001B0ECF" w:rsidRDefault="00D205FB" w:rsidP="00EB2DE8">
      <w:pPr>
        <w:pStyle w:val="Sectiontitle"/>
        <w:rPr>
          <w:rFonts w:asciiTheme="majorHAnsi" w:hAnsiTheme="majorHAnsi"/>
          <w:sz w:val="40"/>
          <w:szCs w:val="40"/>
        </w:rPr>
      </w:pPr>
      <w:r w:rsidRPr="001B0ECF">
        <w:rPr>
          <w:rFonts w:asciiTheme="majorHAnsi" w:hAnsiTheme="majorHAnsi"/>
          <w:sz w:val="40"/>
          <w:szCs w:val="40"/>
        </w:rPr>
        <w:lastRenderedPageBreak/>
        <w:t>Purpose</w:t>
      </w:r>
      <w:bookmarkEnd w:id="1"/>
    </w:p>
    <w:p w14:paraId="05E77613" w14:textId="77777777" w:rsidR="00D205FB" w:rsidRPr="00984E76" w:rsidRDefault="00D205FB" w:rsidP="00D205FB">
      <w:pPr>
        <w:rPr>
          <w:sz w:val="18"/>
          <w:szCs w:val="18"/>
        </w:rPr>
      </w:pPr>
      <w:r w:rsidRPr="00984E76">
        <w:rPr>
          <w:sz w:val="18"/>
          <w:szCs w:val="18"/>
        </w:rPr>
        <w:t xml:space="preserve">This document is intended to provide KYOCERA Document Solution America (“KDA”) Customers and prospective Customers with insight into KDA’s Security Planning. It provides and overview of KDA’s Security Governance, policies and procedures including Business Continuity (Disaster Recovery) and Data Breach Incident planning. Given the sensitivity of KDA’s internal security plan, an extract is provided for Customers to limit disclosure of specific personnel and system control and mitigation tools used at KDA. To the extent that Customers have specific security related questions not addressed in this document, the Sales and Account Team will coordinate with KDA’s security team to provide additional insight or clarification where permissible. </w:t>
      </w:r>
    </w:p>
    <w:p w14:paraId="1BA96C67" w14:textId="77777777" w:rsidR="00D205FB" w:rsidRPr="00984E76" w:rsidRDefault="00D205FB" w:rsidP="00D205FB">
      <w:pPr>
        <w:rPr>
          <w:sz w:val="18"/>
          <w:szCs w:val="18"/>
        </w:rPr>
      </w:pPr>
    </w:p>
    <w:p w14:paraId="4DB0796B" w14:textId="5F4B90E9" w:rsidR="00D205FB" w:rsidRPr="00984E76" w:rsidRDefault="00D205FB" w:rsidP="00D205FB">
      <w:pPr>
        <w:rPr>
          <w:sz w:val="18"/>
          <w:szCs w:val="18"/>
        </w:rPr>
      </w:pPr>
      <w:r w:rsidRPr="00984E76">
        <w:rPr>
          <w:sz w:val="18"/>
          <w:szCs w:val="18"/>
        </w:rPr>
        <w:t>Note that this document will be updated periodically in conjunction with reviews and updates to KDA’s internal security plans.</w:t>
      </w:r>
    </w:p>
    <w:p w14:paraId="71032F28" w14:textId="77777777" w:rsidR="00EB2DE8" w:rsidRPr="00352088" w:rsidRDefault="00EB2DE8" w:rsidP="00D205FB"/>
    <w:p w14:paraId="4E978CF8" w14:textId="537EE28C" w:rsidR="00D205FB" w:rsidRPr="001B0ECF" w:rsidRDefault="00D205FB" w:rsidP="00284253">
      <w:pPr>
        <w:pStyle w:val="Sectiontitle"/>
        <w:rPr>
          <w:rFonts w:asciiTheme="majorHAnsi" w:hAnsiTheme="majorHAnsi"/>
          <w:sz w:val="40"/>
          <w:szCs w:val="40"/>
        </w:rPr>
      </w:pPr>
      <w:bookmarkStart w:id="2" w:name="_Toc46914547"/>
      <w:r w:rsidRPr="001B0ECF">
        <w:rPr>
          <w:rFonts w:asciiTheme="majorHAnsi" w:hAnsiTheme="majorHAnsi"/>
          <w:sz w:val="40"/>
          <w:szCs w:val="40"/>
        </w:rPr>
        <w:t>Governance</w:t>
      </w:r>
      <w:bookmarkEnd w:id="2"/>
    </w:p>
    <w:p w14:paraId="4E1ED379" w14:textId="0FA3A712" w:rsidR="00284253" w:rsidRPr="007C37AA" w:rsidRDefault="00D205FB" w:rsidP="00284253">
      <w:pPr>
        <w:pStyle w:val="Heading1"/>
        <w:rPr>
          <w:color w:val="0A9BCD"/>
          <w:szCs w:val="18"/>
        </w:rPr>
      </w:pPr>
      <w:bookmarkStart w:id="3" w:name="_Toc46914548"/>
      <w:r w:rsidRPr="007C37AA">
        <w:rPr>
          <w:color w:val="0A9BCD"/>
          <w:szCs w:val="18"/>
        </w:rPr>
        <w:t>Overview</w:t>
      </w:r>
      <w:bookmarkEnd w:id="3"/>
    </w:p>
    <w:p w14:paraId="7509BB47" w14:textId="77777777" w:rsidR="00D205FB" w:rsidRPr="00345C1B" w:rsidRDefault="00D205FB" w:rsidP="00D205FB">
      <w:pPr>
        <w:pStyle w:val="BodyText"/>
        <w:rPr>
          <w:rFonts w:asciiTheme="minorHAnsi" w:hAnsiTheme="minorHAnsi" w:cstheme="minorHAnsi"/>
        </w:rPr>
      </w:pPr>
      <w:r w:rsidRPr="00345C1B">
        <w:rPr>
          <w:rFonts w:asciiTheme="minorHAnsi" w:hAnsiTheme="minorHAnsi" w:cstheme="minorHAnsi"/>
        </w:rPr>
        <w:t>The Kyocera Information Security Plan is owned by the Chief Privacy Officer (VP, MIS) who has overall governance for systems, data and security. KDA Governance is performed by KDA’s Steering Committee which is comprised of senior leaders from functional areas across the business. The Steering Committee meets periodically to review and approve changes to the plan including the results of internal and external audits which include security controls which are overseen by KDC.</w:t>
      </w:r>
    </w:p>
    <w:p w14:paraId="11627FE4" w14:textId="2B7B1782" w:rsidR="00D205FB" w:rsidRPr="00345C1B" w:rsidRDefault="00D205FB" w:rsidP="00D205FB">
      <w:pPr>
        <w:pStyle w:val="BodyText"/>
        <w:rPr>
          <w:rFonts w:asciiTheme="minorHAnsi" w:hAnsiTheme="minorHAnsi" w:cstheme="minorHAnsi"/>
        </w:rPr>
      </w:pPr>
      <w:r w:rsidRPr="00345C1B">
        <w:rPr>
          <w:rFonts w:asciiTheme="minorHAnsi" w:hAnsiTheme="minorHAnsi" w:cstheme="minorHAnsi"/>
        </w:rPr>
        <w:t xml:space="preserve">The Steering Committee also provides strategic guidance in the event of incidents by launching a Situation Control Committee (SCC) which oversees business continuity planning and incident response. Both these areas are covered in more detail in this documented and attached documents under  </w:t>
      </w:r>
      <w:r w:rsidRPr="00345C1B">
        <w:rPr>
          <w:rFonts w:asciiTheme="minorHAnsi" w:hAnsiTheme="minorHAnsi" w:cstheme="minorHAnsi"/>
          <w:u w:val="single"/>
        </w:rPr>
        <w:t>Business Continuity (Disaster Recovery) Planning (BCP)</w:t>
      </w:r>
      <w:r w:rsidRPr="00345C1B">
        <w:rPr>
          <w:rFonts w:asciiTheme="minorHAnsi" w:hAnsiTheme="minorHAnsi" w:cstheme="minorHAnsi"/>
        </w:rPr>
        <w:t xml:space="preserve">, and </w:t>
      </w:r>
      <w:r w:rsidRPr="00345C1B">
        <w:rPr>
          <w:rFonts w:asciiTheme="minorHAnsi" w:hAnsiTheme="minorHAnsi" w:cstheme="minorHAnsi"/>
          <w:u w:val="single"/>
        </w:rPr>
        <w:t>Data Breach Plan</w:t>
      </w:r>
      <w:r w:rsidRPr="00345C1B">
        <w:rPr>
          <w:rFonts w:asciiTheme="minorHAnsi" w:hAnsiTheme="minorHAnsi" w:cstheme="minorHAnsi"/>
        </w:rPr>
        <w:t>.</w:t>
      </w:r>
      <w:r w:rsidR="009D194C" w:rsidRPr="009D194C">
        <w:rPr>
          <w:noProof/>
        </w:rPr>
        <w:t xml:space="preserve"> </w:t>
      </w:r>
      <w:r w:rsidR="009D194C">
        <w:rPr>
          <w:noProof/>
        </w:rPr>
        <w:drawing>
          <wp:inline distT="0" distB="0" distL="0" distR="0" wp14:anchorId="6D415C06" wp14:editId="6B0B1298">
            <wp:extent cx="638175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91724" cy="3358040"/>
                    </a:xfrm>
                    <a:prstGeom prst="rect">
                      <a:avLst/>
                    </a:prstGeom>
                  </pic:spPr>
                </pic:pic>
              </a:graphicData>
            </a:graphic>
          </wp:inline>
        </w:drawing>
      </w:r>
    </w:p>
    <w:p w14:paraId="3C2B2B53" w14:textId="77777777" w:rsidR="009D194C" w:rsidRDefault="009D194C" w:rsidP="00D205FB">
      <w:pPr>
        <w:jc w:val="center"/>
        <w:rPr>
          <w:noProof/>
        </w:rPr>
      </w:pPr>
    </w:p>
    <w:p w14:paraId="718B3229" w14:textId="4AEAD332" w:rsidR="00774920" w:rsidRDefault="00774920" w:rsidP="00284253">
      <w:pPr>
        <w:pStyle w:val="Heading1"/>
        <w:rPr>
          <w:color w:val="0A9BCD"/>
          <w:szCs w:val="18"/>
        </w:rPr>
      </w:pPr>
      <w:bookmarkStart w:id="4" w:name="_Toc46914549"/>
    </w:p>
    <w:p w14:paraId="2DB5005A" w14:textId="77777777" w:rsidR="00774920" w:rsidRPr="00774920" w:rsidRDefault="00774920" w:rsidP="00774920"/>
    <w:p w14:paraId="6406A9F0" w14:textId="1774A92F" w:rsidR="00D205FB" w:rsidRPr="007C37AA" w:rsidRDefault="00D205FB" w:rsidP="00284253">
      <w:pPr>
        <w:pStyle w:val="Heading1"/>
        <w:rPr>
          <w:color w:val="0A9BCD"/>
          <w:szCs w:val="18"/>
        </w:rPr>
      </w:pPr>
      <w:r w:rsidRPr="007C37AA">
        <w:rPr>
          <w:color w:val="0A9BCD"/>
          <w:szCs w:val="18"/>
        </w:rPr>
        <w:lastRenderedPageBreak/>
        <w:t>Periodic Update Requirements</w:t>
      </w:r>
      <w:bookmarkEnd w:id="4"/>
    </w:p>
    <w:p w14:paraId="6EB242C3" w14:textId="77777777" w:rsidR="00D205FB" w:rsidRPr="00284253" w:rsidRDefault="00D205FB" w:rsidP="00D205FB">
      <w:pPr>
        <w:rPr>
          <w:sz w:val="18"/>
          <w:szCs w:val="18"/>
        </w:rPr>
      </w:pPr>
      <w:r w:rsidRPr="00284253">
        <w:rPr>
          <w:sz w:val="18"/>
          <w:szCs w:val="18"/>
        </w:rPr>
        <w:t>The plan is to be reviewed and updated minimally every 6 months. More frequently if necessary, based on changes in requirements, policies or processes. Review to consider the following:</w:t>
      </w:r>
    </w:p>
    <w:p w14:paraId="47B8263B" w14:textId="77777777" w:rsidR="00D205FB" w:rsidRPr="00284253" w:rsidRDefault="00D205FB" w:rsidP="00D205FB">
      <w:pPr>
        <w:rPr>
          <w:sz w:val="18"/>
          <w:szCs w:val="18"/>
        </w:rPr>
      </w:pPr>
    </w:p>
    <w:p w14:paraId="7E9F74C7" w14:textId="77777777" w:rsidR="00D205FB" w:rsidRPr="00284253" w:rsidRDefault="00D205FB" w:rsidP="00D205FB">
      <w:pPr>
        <w:pStyle w:val="ListParagraph"/>
        <w:numPr>
          <w:ilvl w:val="0"/>
          <w:numId w:val="9"/>
        </w:numPr>
        <w:ind w:left="360"/>
        <w:rPr>
          <w:rFonts w:ascii="Verdana" w:hAnsi="Verdana" w:cstheme="minorHAnsi"/>
          <w:szCs w:val="18"/>
        </w:rPr>
      </w:pPr>
      <w:r w:rsidRPr="00284253">
        <w:rPr>
          <w:rFonts w:ascii="Verdana" w:hAnsi="Verdana" w:cstheme="minorHAnsi"/>
          <w:szCs w:val="18"/>
        </w:rPr>
        <w:t>Review for alignment with KDC guidance, policy &amp; Procedures</w:t>
      </w:r>
    </w:p>
    <w:p w14:paraId="46500435" w14:textId="77777777" w:rsidR="00D205FB" w:rsidRPr="00284253" w:rsidRDefault="00D205FB" w:rsidP="00D205FB">
      <w:pPr>
        <w:pStyle w:val="ListParagraph"/>
        <w:numPr>
          <w:ilvl w:val="0"/>
          <w:numId w:val="9"/>
        </w:numPr>
        <w:ind w:left="360"/>
        <w:rPr>
          <w:rFonts w:ascii="Verdana" w:hAnsi="Verdana" w:cstheme="minorHAnsi"/>
          <w:szCs w:val="18"/>
        </w:rPr>
      </w:pPr>
      <w:r w:rsidRPr="00284253">
        <w:rPr>
          <w:rFonts w:ascii="Verdana" w:hAnsi="Verdana" w:cstheme="minorHAnsi"/>
          <w:szCs w:val="18"/>
        </w:rPr>
        <w:t>Review for NIST Updates</w:t>
      </w:r>
    </w:p>
    <w:p w14:paraId="06BE404C" w14:textId="77777777" w:rsidR="00D205FB" w:rsidRPr="00284253" w:rsidRDefault="00D205FB" w:rsidP="00D205FB">
      <w:pPr>
        <w:pStyle w:val="ListParagraph"/>
        <w:numPr>
          <w:ilvl w:val="0"/>
          <w:numId w:val="9"/>
        </w:numPr>
        <w:ind w:left="360"/>
        <w:rPr>
          <w:rFonts w:ascii="Verdana" w:hAnsi="Verdana" w:cstheme="minorHAnsi"/>
          <w:szCs w:val="18"/>
        </w:rPr>
      </w:pPr>
      <w:r w:rsidRPr="00284253">
        <w:rPr>
          <w:rFonts w:ascii="Verdana" w:hAnsi="Verdana" w:cstheme="minorHAnsi"/>
          <w:szCs w:val="18"/>
        </w:rPr>
        <w:t>Review of FMEA updates (Business Impact Assessments)</w:t>
      </w:r>
    </w:p>
    <w:p w14:paraId="4BB54B52" w14:textId="77777777" w:rsidR="00D205FB" w:rsidRPr="00284253" w:rsidRDefault="00D205FB" w:rsidP="00D205FB">
      <w:pPr>
        <w:pStyle w:val="ListParagraph"/>
        <w:numPr>
          <w:ilvl w:val="0"/>
          <w:numId w:val="9"/>
        </w:numPr>
        <w:ind w:left="360"/>
        <w:rPr>
          <w:rFonts w:ascii="Verdana" w:hAnsi="Verdana" w:cstheme="minorHAnsi"/>
          <w:szCs w:val="18"/>
        </w:rPr>
      </w:pPr>
      <w:r w:rsidRPr="00284253">
        <w:rPr>
          <w:rFonts w:ascii="Verdana" w:hAnsi="Verdana" w:cstheme="minorHAnsi"/>
          <w:szCs w:val="18"/>
        </w:rPr>
        <w:t>Review of all roles and personnel assignments related to the Security Plan, Breach Plan and Business Continuity Plan</w:t>
      </w:r>
    </w:p>
    <w:p w14:paraId="05176CF9" w14:textId="77777777" w:rsidR="00D205FB" w:rsidRPr="00284253" w:rsidRDefault="00D205FB" w:rsidP="00D205FB">
      <w:pPr>
        <w:pStyle w:val="ListParagraph"/>
        <w:numPr>
          <w:ilvl w:val="0"/>
          <w:numId w:val="9"/>
        </w:numPr>
        <w:ind w:left="360"/>
        <w:rPr>
          <w:rFonts w:ascii="Verdana" w:hAnsi="Verdana" w:cstheme="minorHAnsi"/>
          <w:szCs w:val="18"/>
        </w:rPr>
      </w:pPr>
      <w:r w:rsidRPr="00284253">
        <w:rPr>
          <w:rFonts w:ascii="Verdana" w:hAnsi="Verdana" w:cstheme="minorHAnsi"/>
          <w:szCs w:val="18"/>
        </w:rPr>
        <w:t>Review of Customer contact information to support Communication Plans</w:t>
      </w:r>
    </w:p>
    <w:p w14:paraId="6EBC3A50" w14:textId="77777777" w:rsidR="00D205FB" w:rsidRPr="00284253" w:rsidRDefault="00D205FB" w:rsidP="00D205FB">
      <w:pPr>
        <w:pStyle w:val="ListParagraph"/>
        <w:ind w:left="360" w:firstLine="0"/>
        <w:rPr>
          <w:rFonts w:ascii="Verdana" w:hAnsi="Verdana" w:cstheme="minorHAnsi"/>
          <w:szCs w:val="18"/>
        </w:rPr>
      </w:pPr>
    </w:p>
    <w:p w14:paraId="4615EF32" w14:textId="77777777" w:rsidR="00D205FB" w:rsidRPr="00352088" w:rsidRDefault="00D205FB" w:rsidP="00D205FB">
      <w:pPr>
        <w:pStyle w:val="BodyText"/>
        <w:spacing w:before="4"/>
        <w:rPr>
          <w:rFonts w:ascii="Verdana" w:hAnsi="Verdana" w:cstheme="minorHAnsi"/>
          <w:sz w:val="12"/>
        </w:rPr>
      </w:pPr>
    </w:p>
    <w:tbl>
      <w:tblPr>
        <w:tblpPr w:leftFromText="180" w:rightFromText="180" w:vertAnchor="text" w:tblpY="1"/>
        <w:tblOverlap w:val="never"/>
        <w:tblW w:w="0" w:type="auto"/>
        <w:tblBorders>
          <w:top w:val="single" w:sz="8" w:space="0" w:color="939598"/>
          <w:left w:val="single" w:sz="8" w:space="0" w:color="939598"/>
          <w:bottom w:val="single" w:sz="8" w:space="0" w:color="939598"/>
          <w:right w:val="single" w:sz="8" w:space="0" w:color="939598"/>
          <w:insideH w:val="single" w:sz="8" w:space="0" w:color="939598"/>
          <w:insideV w:val="single" w:sz="8" w:space="0" w:color="939598"/>
        </w:tblBorders>
        <w:tblLayout w:type="fixed"/>
        <w:tblCellMar>
          <w:left w:w="0" w:type="dxa"/>
          <w:right w:w="0" w:type="dxa"/>
        </w:tblCellMar>
        <w:tblLook w:val="01E0" w:firstRow="1" w:lastRow="1" w:firstColumn="1" w:lastColumn="1" w:noHBand="0" w:noVBand="0"/>
      </w:tblPr>
      <w:tblGrid>
        <w:gridCol w:w="4057"/>
        <w:gridCol w:w="2120"/>
        <w:gridCol w:w="3099"/>
      </w:tblGrid>
      <w:tr w:rsidR="00D205FB" w:rsidRPr="00352088" w14:paraId="115F5F7E" w14:textId="77777777" w:rsidTr="00E6606B">
        <w:trPr>
          <w:trHeight w:val="295"/>
        </w:trPr>
        <w:tc>
          <w:tcPr>
            <w:tcW w:w="4057" w:type="dxa"/>
            <w:tcBorders>
              <w:bottom w:val="single" w:sz="2" w:space="0" w:color="000000"/>
              <w:right w:val="single" w:sz="2" w:space="0" w:color="000000"/>
            </w:tcBorders>
            <w:shd w:val="clear" w:color="auto" w:fill="799ED3"/>
          </w:tcPr>
          <w:p w14:paraId="52862CCD" w14:textId="77777777" w:rsidR="00D205FB" w:rsidRPr="00352088" w:rsidRDefault="00D205FB" w:rsidP="00E6606B">
            <w:pPr>
              <w:pStyle w:val="TableParagraph"/>
              <w:spacing w:before="45"/>
              <w:ind w:left="80"/>
              <w:rPr>
                <w:rFonts w:ascii="Verdana" w:hAnsi="Verdana" w:cstheme="minorHAnsi"/>
              </w:rPr>
            </w:pPr>
            <w:r w:rsidRPr="00352088">
              <w:rPr>
                <w:rFonts w:ascii="Verdana" w:hAnsi="Verdana" w:cstheme="minorHAnsi"/>
                <w:color w:val="FFFFFF"/>
                <w:w w:val="120"/>
              </w:rPr>
              <w:t>Component to Update</w:t>
            </w:r>
          </w:p>
        </w:tc>
        <w:tc>
          <w:tcPr>
            <w:tcW w:w="2120" w:type="dxa"/>
            <w:tcBorders>
              <w:left w:val="single" w:sz="2" w:space="0" w:color="000000"/>
              <w:bottom w:val="single" w:sz="2" w:space="0" w:color="000000"/>
              <w:right w:val="single" w:sz="2" w:space="0" w:color="000000"/>
            </w:tcBorders>
            <w:shd w:val="clear" w:color="auto" w:fill="799ED3"/>
          </w:tcPr>
          <w:p w14:paraId="007193EF" w14:textId="77777777" w:rsidR="00D205FB" w:rsidRPr="00352088" w:rsidRDefault="00D205FB" w:rsidP="00E6606B">
            <w:pPr>
              <w:pStyle w:val="TableParagraph"/>
              <w:spacing w:before="45"/>
              <w:ind w:left="87"/>
              <w:jc w:val="center"/>
              <w:rPr>
                <w:rFonts w:ascii="Verdana" w:hAnsi="Verdana" w:cstheme="minorHAnsi"/>
              </w:rPr>
            </w:pPr>
            <w:r w:rsidRPr="00352088">
              <w:rPr>
                <w:rFonts w:ascii="Verdana" w:hAnsi="Verdana" w:cstheme="minorHAnsi"/>
                <w:color w:val="FFFFFF"/>
                <w:w w:val="115"/>
              </w:rPr>
              <w:t>Update Frequency</w:t>
            </w:r>
          </w:p>
        </w:tc>
        <w:tc>
          <w:tcPr>
            <w:tcW w:w="3099" w:type="dxa"/>
            <w:tcBorders>
              <w:left w:val="single" w:sz="2" w:space="0" w:color="000000"/>
              <w:bottom w:val="single" w:sz="2" w:space="0" w:color="000000"/>
            </w:tcBorders>
            <w:shd w:val="clear" w:color="auto" w:fill="799ED3"/>
          </w:tcPr>
          <w:p w14:paraId="2044FB0A" w14:textId="77777777" w:rsidR="00D205FB" w:rsidRPr="005B365A" w:rsidRDefault="00D205FB" w:rsidP="00E6606B">
            <w:pPr>
              <w:pStyle w:val="TableParagraph"/>
              <w:spacing w:before="45"/>
              <w:ind w:left="87"/>
              <w:rPr>
                <w:rFonts w:ascii="Verdana" w:hAnsi="Verdana" w:cstheme="minorHAnsi"/>
                <w:color w:val="0A9BCD"/>
              </w:rPr>
            </w:pPr>
            <w:r w:rsidRPr="00352088">
              <w:rPr>
                <w:rFonts w:ascii="Verdana" w:hAnsi="Verdana" w:cstheme="minorHAnsi"/>
                <w:color w:val="FFFFFF"/>
                <w:w w:val="115"/>
              </w:rPr>
              <w:t>Owner</w:t>
            </w:r>
          </w:p>
        </w:tc>
      </w:tr>
      <w:tr w:rsidR="00D205FB" w:rsidRPr="00352088" w14:paraId="737150C4" w14:textId="77777777" w:rsidTr="00E6606B">
        <w:trPr>
          <w:trHeight w:val="788"/>
        </w:trPr>
        <w:tc>
          <w:tcPr>
            <w:tcW w:w="4057" w:type="dxa"/>
            <w:tcBorders>
              <w:top w:val="single" w:sz="2" w:space="0" w:color="000000"/>
              <w:bottom w:val="single" w:sz="2" w:space="0" w:color="000000"/>
              <w:right w:val="single" w:sz="2" w:space="0" w:color="000000"/>
            </w:tcBorders>
          </w:tcPr>
          <w:p w14:paraId="12DF0DE0" w14:textId="77777777" w:rsidR="00D205FB" w:rsidRPr="00284253" w:rsidRDefault="00D205FB" w:rsidP="00E6606B">
            <w:pPr>
              <w:pStyle w:val="TableParagraph"/>
              <w:spacing w:before="19" w:line="240" w:lineRule="atLeast"/>
              <w:ind w:left="79" w:right="68"/>
              <w:rPr>
                <w:rFonts w:asciiTheme="minorHAnsi" w:eastAsiaTheme="minorHAnsi" w:hAnsiTheme="minorHAnsi" w:cstheme="minorBidi"/>
                <w:szCs w:val="18"/>
              </w:rPr>
            </w:pPr>
            <w:r w:rsidRPr="00284253">
              <w:rPr>
                <w:rFonts w:asciiTheme="minorHAnsi" w:eastAsiaTheme="minorHAnsi" w:hAnsiTheme="minorHAnsi" w:cstheme="minorBidi"/>
                <w:szCs w:val="18"/>
              </w:rPr>
              <w:t>Contact information for the Incident Response Team (IRT) and other internal contacts</w:t>
            </w:r>
          </w:p>
        </w:tc>
        <w:tc>
          <w:tcPr>
            <w:tcW w:w="2120" w:type="dxa"/>
            <w:tcBorders>
              <w:top w:val="single" w:sz="2" w:space="0" w:color="000000"/>
              <w:left w:val="single" w:sz="2" w:space="0" w:color="000000"/>
              <w:bottom w:val="single" w:sz="2" w:space="0" w:color="000000"/>
              <w:right w:val="single" w:sz="2" w:space="0" w:color="000000"/>
            </w:tcBorders>
          </w:tcPr>
          <w:p w14:paraId="122402D6" w14:textId="77777777" w:rsidR="00D205FB" w:rsidRPr="00284253" w:rsidRDefault="00D205FB" w:rsidP="00E6606B">
            <w:pPr>
              <w:pStyle w:val="TableParagraph"/>
              <w:spacing w:before="52"/>
              <w:ind w:left="87"/>
              <w:jc w:val="center"/>
              <w:rPr>
                <w:rFonts w:asciiTheme="minorHAnsi" w:eastAsiaTheme="minorHAnsi" w:hAnsiTheme="minorHAnsi" w:cstheme="minorBidi"/>
                <w:szCs w:val="18"/>
              </w:rPr>
            </w:pPr>
            <w:r w:rsidRPr="00284253">
              <w:rPr>
                <w:rFonts w:asciiTheme="minorHAnsi" w:eastAsiaTheme="minorHAnsi" w:hAnsiTheme="minorHAnsi" w:cstheme="minorBidi"/>
                <w:szCs w:val="18"/>
              </w:rPr>
              <w:t>Quarterly</w:t>
            </w:r>
          </w:p>
        </w:tc>
        <w:tc>
          <w:tcPr>
            <w:tcW w:w="3099" w:type="dxa"/>
            <w:tcBorders>
              <w:top w:val="single" w:sz="2" w:space="0" w:color="000000"/>
              <w:left w:val="single" w:sz="2" w:space="0" w:color="000000"/>
              <w:bottom w:val="single" w:sz="2" w:space="0" w:color="000000"/>
            </w:tcBorders>
          </w:tcPr>
          <w:p w14:paraId="0A8D8D45" w14:textId="77777777" w:rsidR="00D205FB" w:rsidRPr="00284253" w:rsidRDefault="00D205FB" w:rsidP="00E6606B">
            <w:pPr>
              <w:pStyle w:val="TableParagraph"/>
              <w:spacing w:before="52" w:line="278" w:lineRule="auto"/>
              <w:ind w:left="87" w:right="152"/>
              <w:rPr>
                <w:rFonts w:asciiTheme="minorHAnsi" w:eastAsiaTheme="minorHAnsi" w:hAnsiTheme="minorHAnsi" w:cstheme="minorBidi"/>
                <w:szCs w:val="18"/>
              </w:rPr>
            </w:pPr>
            <w:r w:rsidRPr="00284253">
              <w:rPr>
                <w:rFonts w:asciiTheme="minorHAnsi" w:eastAsiaTheme="minorHAnsi" w:hAnsiTheme="minorHAnsi" w:cstheme="minorBidi"/>
                <w:szCs w:val="18"/>
              </w:rPr>
              <w:t>IRT Lead</w:t>
            </w:r>
          </w:p>
        </w:tc>
      </w:tr>
      <w:tr w:rsidR="00D205FB" w:rsidRPr="00352088" w14:paraId="68277BA4" w14:textId="77777777" w:rsidTr="00E6606B">
        <w:trPr>
          <w:trHeight w:val="788"/>
        </w:trPr>
        <w:tc>
          <w:tcPr>
            <w:tcW w:w="4057" w:type="dxa"/>
            <w:tcBorders>
              <w:top w:val="single" w:sz="2" w:space="0" w:color="000000"/>
              <w:bottom w:val="single" w:sz="2" w:space="0" w:color="000000"/>
              <w:right w:val="single" w:sz="2" w:space="0" w:color="000000"/>
            </w:tcBorders>
          </w:tcPr>
          <w:p w14:paraId="5D345657" w14:textId="77777777" w:rsidR="00D205FB" w:rsidRPr="00284253" w:rsidRDefault="00D205FB" w:rsidP="00284253">
            <w:pPr>
              <w:pStyle w:val="TableParagraph"/>
              <w:spacing w:before="19" w:line="240" w:lineRule="atLeast"/>
              <w:ind w:left="79" w:right="68"/>
              <w:rPr>
                <w:rFonts w:asciiTheme="minorHAnsi" w:eastAsiaTheme="minorHAnsi" w:hAnsiTheme="minorHAnsi" w:cstheme="minorBidi"/>
                <w:szCs w:val="18"/>
              </w:rPr>
            </w:pPr>
            <w:r w:rsidRPr="00284253">
              <w:rPr>
                <w:rFonts w:asciiTheme="minorHAnsi" w:eastAsiaTheme="minorHAnsi" w:hAnsiTheme="minorHAnsi" w:cstheme="minorBidi"/>
                <w:szCs w:val="18"/>
              </w:rPr>
              <w:t>Inventory of third parties with whom our organization has contracts requiring disclosure in the event of an internal  data breach</w:t>
            </w:r>
          </w:p>
        </w:tc>
        <w:tc>
          <w:tcPr>
            <w:tcW w:w="2120" w:type="dxa"/>
            <w:tcBorders>
              <w:top w:val="single" w:sz="2" w:space="0" w:color="000000"/>
              <w:left w:val="single" w:sz="2" w:space="0" w:color="000000"/>
              <w:bottom w:val="single" w:sz="2" w:space="0" w:color="000000"/>
              <w:right w:val="single" w:sz="2" w:space="0" w:color="000000"/>
            </w:tcBorders>
          </w:tcPr>
          <w:p w14:paraId="3BE135D3" w14:textId="77777777" w:rsidR="00D205FB" w:rsidRPr="00284253" w:rsidRDefault="00D205FB" w:rsidP="00E6606B">
            <w:pPr>
              <w:pStyle w:val="TableParagraph"/>
              <w:spacing w:before="52"/>
              <w:ind w:left="87"/>
              <w:jc w:val="center"/>
              <w:rPr>
                <w:rFonts w:asciiTheme="minorHAnsi" w:eastAsiaTheme="minorHAnsi" w:hAnsiTheme="minorHAnsi" w:cstheme="minorBidi"/>
                <w:szCs w:val="18"/>
              </w:rPr>
            </w:pPr>
            <w:r w:rsidRPr="00284253">
              <w:rPr>
                <w:rFonts w:asciiTheme="minorHAnsi" w:eastAsiaTheme="minorHAnsi" w:hAnsiTheme="minorHAnsi" w:cstheme="minorBidi"/>
                <w:szCs w:val="18"/>
              </w:rPr>
              <w:t>Quarterly</w:t>
            </w:r>
          </w:p>
        </w:tc>
        <w:tc>
          <w:tcPr>
            <w:tcW w:w="3099" w:type="dxa"/>
            <w:tcBorders>
              <w:top w:val="single" w:sz="2" w:space="0" w:color="000000"/>
              <w:left w:val="single" w:sz="2" w:space="0" w:color="000000"/>
              <w:bottom w:val="single" w:sz="2" w:space="0" w:color="000000"/>
            </w:tcBorders>
          </w:tcPr>
          <w:p w14:paraId="49DAC0E9" w14:textId="77777777" w:rsidR="00D205FB" w:rsidRPr="00284253" w:rsidRDefault="00D205FB" w:rsidP="00E6606B">
            <w:pPr>
              <w:pStyle w:val="TableParagraph"/>
              <w:spacing w:before="52" w:line="278" w:lineRule="auto"/>
              <w:ind w:left="86" w:right="351"/>
              <w:rPr>
                <w:rFonts w:asciiTheme="minorHAnsi" w:eastAsiaTheme="minorHAnsi" w:hAnsiTheme="minorHAnsi" w:cstheme="minorBidi"/>
                <w:szCs w:val="18"/>
              </w:rPr>
            </w:pPr>
            <w:r w:rsidRPr="00284253">
              <w:rPr>
                <w:rFonts w:asciiTheme="minorHAnsi" w:eastAsiaTheme="minorHAnsi" w:hAnsiTheme="minorHAnsi" w:cstheme="minorBidi"/>
                <w:szCs w:val="18"/>
              </w:rPr>
              <w:t xml:space="preserve">Privacy Officer </w:t>
            </w:r>
          </w:p>
        </w:tc>
      </w:tr>
      <w:tr w:rsidR="00D205FB" w:rsidRPr="00352088" w14:paraId="6E421663" w14:textId="77777777" w:rsidTr="00E6606B">
        <w:trPr>
          <w:trHeight w:val="788"/>
        </w:trPr>
        <w:tc>
          <w:tcPr>
            <w:tcW w:w="4057" w:type="dxa"/>
            <w:tcBorders>
              <w:top w:val="single" w:sz="2" w:space="0" w:color="000000"/>
              <w:bottom w:val="single" w:sz="2" w:space="0" w:color="000000"/>
              <w:right w:val="single" w:sz="2" w:space="0" w:color="000000"/>
            </w:tcBorders>
          </w:tcPr>
          <w:p w14:paraId="4DBF29FB" w14:textId="77777777" w:rsidR="00D205FB" w:rsidRPr="00284253" w:rsidRDefault="00D205FB" w:rsidP="00E6606B">
            <w:pPr>
              <w:pStyle w:val="TableParagraph"/>
              <w:spacing w:before="19" w:line="240" w:lineRule="atLeast"/>
              <w:ind w:left="79" w:right="68"/>
              <w:rPr>
                <w:rFonts w:asciiTheme="minorHAnsi" w:eastAsiaTheme="minorHAnsi" w:hAnsiTheme="minorHAnsi" w:cstheme="minorBidi"/>
                <w:szCs w:val="18"/>
              </w:rPr>
            </w:pPr>
            <w:r w:rsidRPr="00284253">
              <w:rPr>
                <w:rFonts w:asciiTheme="minorHAnsi" w:eastAsiaTheme="minorHAnsi" w:hAnsiTheme="minorHAnsi" w:cstheme="minorBidi"/>
                <w:szCs w:val="18"/>
              </w:rPr>
              <w:t>References to other company policies and procedures (e.g., code of conduct, Business Continuity Plan)</w:t>
            </w:r>
          </w:p>
        </w:tc>
        <w:tc>
          <w:tcPr>
            <w:tcW w:w="2120" w:type="dxa"/>
            <w:tcBorders>
              <w:top w:val="single" w:sz="2" w:space="0" w:color="000000"/>
              <w:left w:val="single" w:sz="2" w:space="0" w:color="000000"/>
              <w:bottom w:val="single" w:sz="2" w:space="0" w:color="000000"/>
              <w:right w:val="single" w:sz="2" w:space="0" w:color="000000"/>
            </w:tcBorders>
          </w:tcPr>
          <w:p w14:paraId="39BA4F23" w14:textId="77777777" w:rsidR="00D205FB" w:rsidRPr="00284253" w:rsidRDefault="00D205FB" w:rsidP="00E6606B">
            <w:pPr>
              <w:pStyle w:val="TableParagraph"/>
              <w:spacing w:before="52"/>
              <w:ind w:left="86"/>
              <w:jc w:val="center"/>
              <w:rPr>
                <w:rFonts w:asciiTheme="minorHAnsi" w:eastAsiaTheme="minorHAnsi" w:hAnsiTheme="minorHAnsi" w:cstheme="minorBidi"/>
                <w:szCs w:val="18"/>
              </w:rPr>
            </w:pPr>
            <w:r w:rsidRPr="00284253">
              <w:rPr>
                <w:rFonts w:asciiTheme="minorHAnsi" w:eastAsiaTheme="minorHAnsi" w:hAnsiTheme="minorHAnsi" w:cstheme="minorBidi"/>
                <w:szCs w:val="18"/>
              </w:rPr>
              <w:t>Annually</w:t>
            </w:r>
          </w:p>
        </w:tc>
        <w:tc>
          <w:tcPr>
            <w:tcW w:w="3099" w:type="dxa"/>
            <w:tcBorders>
              <w:top w:val="single" w:sz="2" w:space="0" w:color="000000"/>
              <w:left w:val="single" w:sz="2" w:space="0" w:color="000000"/>
              <w:bottom w:val="single" w:sz="2" w:space="0" w:color="000000"/>
            </w:tcBorders>
          </w:tcPr>
          <w:p w14:paraId="3B7ABA19" w14:textId="77777777" w:rsidR="00D205FB" w:rsidRPr="00284253" w:rsidRDefault="00D205FB" w:rsidP="00E6606B">
            <w:pPr>
              <w:pStyle w:val="TableParagraph"/>
              <w:spacing w:before="52"/>
              <w:ind w:left="86"/>
              <w:rPr>
                <w:rFonts w:asciiTheme="minorHAnsi" w:eastAsiaTheme="minorHAnsi" w:hAnsiTheme="minorHAnsi" w:cstheme="minorBidi"/>
                <w:szCs w:val="18"/>
              </w:rPr>
            </w:pPr>
            <w:r w:rsidRPr="00284253">
              <w:rPr>
                <w:rFonts w:asciiTheme="minorHAnsi" w:eastAsiaTheme="minorHAnsi" w:hAnsiTheme="minorHAnsi" w:cstheme="minorBidi"/>
                <w:szCs w:val="18"/>
              </w:rPr>
              <w:t>Internal Audit Lead</w:t>
            </w:r>
          </w:p>
        </w:tc>
      </w:tr>
      <w:tr w:rsidR="00D205FB" w:rsidRPr="00352088" w14:paraId="1EFAAA23" w14:textId="77777777" w:rsidTr="00E6606B">
        <w:trPr>
          <w:trHeight w:val="545"/>
        </w:trPr>
        <w:tc>
          <w:tcPr>
            <w:tcW w:w="4057" w:type="dxa"/>
            <w:tcBorders>
              <w:top w:val="single" w:sz="2" w:space="0" w:color="000000"/>
              <w:bottom w:val="single" w:sz="2" w:space="0" w:color="000000"/>
              <w:right w:val="single" w:sz="2" w:space="0" w:color="000000"/>
            </w:tcBorders>
          </w:tcPr>
          <w:p w14:paraId="7861D4D7" w14:textId="77777777" w:rsidR="00D205FB" w:rsidRPr="00284253" w:rsidRDefault="00D205FB" w:rsidP="00E6606B">
            <w:pPr>
              <w:pStyle w:val="TableParagraph"/>
              <w:spacing w:before="19" w:line="240" w:lineRule="atLeast"/>
              <w:ind w:left="79" w:right="103"/>
              <w:rPr>
                <w:rFonts w:asciiTheme="minorHAnsi" w:eastAsiaTheme="minorHAnsi" w:hAnsiTheme="minorHAnsi" w:cstheme="minorBidi"/>
                <w:szCs w:val="18"/>
              </w:rPr>
            </w:pPr>
            <w:r w:rsidRPr="00284253">
              <w:rPr>
                <w:rFonts w:asciiTheme="minorHAnsi" w:eastAsiaTheme="minorHAnsi" w:hAnsiTheme="minorHAnsi" w:cstheme="minorBidi"/>
                <w:szCs w:val="18"/>
              </w:rPr>
              <w:t>Jurisdiction-by-jurisdiction statutes and other regulatory guidance</w:t>
            </w:r>
          </w:p>
        </w:tc>
        <w:tc>
          <w:tcPr>
            <w:tcW w:w="2120" w:type="dxa"/>
            <w:tcBorders>
              <w:top w:val="single" w:sz="2" w:space="0" w:color="000000"/>
              <w:left w:val="single" w:sz="2" w:space="0" w:color="000000"/>
              <w:bottom w:val="single" w:sz="2" w:space="0" w:color="000000"/>
              <w:right w:val="single" w:sz="2" w:space="0" w:color="000000"/>
            </w:tcBorders>
          </w:tcPr>
          <w:p w14:paraId="5C2F2621" w14:textId="77777777" w:rsidR="00D205FB" w:rsidRPr="00284253" w:rsidRDefault="00D205FB" w:rsidP="00E6606B">
            <w:pPr>
              <w:pStyle w:val="TableParagraph"/>
              <w:spacing w:before="52"/>
              <w:ind w:left="86"/>
              <w:jc w:val="center"/>
              <w:rPr>
                <w:rFonts w:asciiTheme="minorHAnsi" w:eastAsiaTheme="minorHAnsi" w:hAnsiTheme="minorHAnsi" w:cstheme="minorBidi"/>
                <w:szCs w:val="18"/>
              </w:rPr>
            </w:pPr>
            <w:r w:rsidRPr="00284253">
              <w:rPr>
                <w:rFonts w:asciiTheme="minorHAnsi" w:eastAsiaTheme="minorHAnsi" w:hAnsiTheme="minorHAnsi" w:cstheme="minorBidi"/>
                <w:szCs w:val="18"/>
              </w:rPr>
              <w:t>As Needed</w:t>
            </w:r>
          </w:p>
        </w:tc>
        <w:tc>
          <w:tcPr>
            <w:tcW w:w="3099" w:type="dxa"/>
            <w:tcBorders>
              <w:top w:val="single" w:sz="2" w:space="0" w:color="000000"/>
              <w:left w:val="single" w:sz="2" w:space="0" w:color="000000"/>
              <w:bottom w:val="single" w:sz="2" w:space="0" w:color="000000"/>
            </w:tcBorders>
          </w:tcPr>
          <w:p w14:paraId="17D69ABB" w14:textId="77777777" w:rsidR="00D205FB" w:rsidRPr="00284253" w:rsidRDefault="00D205FB" w:rsidP="00E6606B">
            <w:pPr>
              <w:pStyle w:val="TableParagraph"/>
              <w:spacing w:before="52"/>
              <w:ind w:left="86"/>
              <w:rPr>
                <w:rFonts w:asciiTheme="minorHAnsi" w:eastAsiaTheme="minorHAnsi" w:hAnsiTheme="minorHAnsi" w:cstheme="minorBidi"/>
                <w:szCs w:val="18"/>
              </w:rPr>
            </w:pPr>
            <w:r w:rsidRPr="00284253">
              <w:rPr>
                <w:rFonts w:asciiTheme="minorHAnsi" w:eastAsiaTheme="minorHAnsi" w:hAnsiTheme="minorHAnsi" w:cstheme="minorBidi"/>
                <w:szCs w:val="18"/>
              </w:rPr>
              <w:t>General Counsel</w:t>
            </w:r>
          </w:p>
        </w:tc>
      </w:tr>
      <w:tr w:rsidR="00D205FB" w:rsidRPr="00352088" w14:paraId="4EE33126" w14:textId="77777777" w:rsidTr="00E6606B">
        <w:trPr>
          <w:trHeight w:val="545"/>
        </w:trPr>
        <w:tc>
          <w:tcPr>
            <w:tcW w:w="4057" w:type="dxa"/>
            <w:tcBorders>
              <w:top w:val="single" w:sz="2" w:space="0" w:color="000000"/>
              <w:bottom w:val="single" w:sz="2" w:space="0" w:color="000000"/>
              <w:right w:val="single" w:sz="2" w:space="0" w:color="000000"/>
            </w:tcBorders>
          </w:tcPr>
          <w:p w14:paraId="115DCF05" w14:textId="77777777" w:rsidR="00D205FB" w:rsidRPr="00284253" w:rsidRDefault="00D205FB" w:rsidP="00E6606B">
            <w:pPr>
              <w:pStyle w:val="TableParagraph"/>
              <w:spacing w:before="19" w:line="240" w:lineRule="atLeast"/>
              <w:ind w:left="79" w:right="123"/>
              <w:rPr>
                <w:rFonts w:asciiTheme="minorHAnsi" w:eastAsiaTheme="minorHAnsi" w:hAnsiTheme="minorHAnsi" w:cstheme="minorBidi"/>
                <w:szCs w:val="18"/>
              </w:rPr>
            </w:pPr>
            <w:r w:rsidRPr="00284253">
              <w:rPr>
                <w:rFonts w:asciiTheme="minorHAnsi" w:eastAsiaTheme="minorHAnsi" w:hAnsiTheme="minorHAnsi" w:cstheme="minorBidi"/>
                <w:szCs w:val="18"/>
              </w:rPr>
              <w:t>Data mapping and classification diagrams</w:t>
            </w:r>
          </w:p>
        </w:tc>
        <w:tc>
          <w:tcPr>
            <w:tcW w:w="2120" w:type="dxa"/>
            <w:tcBorders>
              <w:top w:val="single" w:sz="2" w:space="0" w:color="000000"/>
              <w:left w:val="single" w:sz="2" w:space="0" w:color="000000"/>
              <w:bottom w:val="single" w:sz="2" w:space="0" w:color="000000"/>
              <w:right w:val="single" w:sz="2" w:space="0" w:color="000000"/>
            </w:tcBorders>
          </w:tcPr>
          <w:p w14:paraId="56DB9F2C" w14:textId="77777777" w:rsidR="00D205FB" w:rsidRPr="00284253" w:rsidRDefault="00D205FB" w:rsidP="00E6606B">
            <w:pPr>
              <w:pStyle w:val="TableParagraph"/>
              <w:spacing w:before="52"/>
              <w:ind w:left="86"/>
              <w:jc w:val="center"/>
              <w:rPr>
                <w:rFonts w:asciiTheme="minorHAnsi" w:eastAsiaTheme="minorHAnsi" w:hAnsiTheme="minorHAnsi" w:cstheme="minorBidi"/>
                <w:szCs w:val="18"/>
              </w:rPr>
            </w:pPr>
            <w:r w:rsidRPr="00284253">
              <w:rPr>
                <w:rFonts w:asciiTheme="minorHAnsi" w:eastAsiaTheme="minorHAnsi" w:hAnsiTheme="minorHAnsi" w:cstheme="minorBidi"/>
                <w:szCs w:val="18"/>
              </w:rPr>
              <w:t>Bi-annually</w:t>
            </w:r>
          </w:p>
        </w:tc>
        <w:tc>
          <w:tcPr>
            <w:tcW w:w="3099" w:type="dxa"/>
            <w:tcBorders>
              <w:top w:val="single" w:sz="2" w:space="0" w:color="000000"/>
              <w:left w:val="single" w:sz="2" w:space="0" w:color="000000"/>
              <w:bottom w:val="single" w:sz="2" w:space="0" w:color="000000"/>
            </w:tcBorders>
          </w:tcPr>
          <w:p w14:paraId="42764934" w14:textId="77777777" w:rsidR="00D205FB" w:rsidRPr="00284253" w:rsidRDefault="00D205FB" w:rsidP="00E6606B">
            <w:pPr>
              <w:pStyle w:val="TableParagraph"/>
              <w:spacing w:before="52"/>
              <w:ind w:left="86"/>
              <w:rPr>
                <w:rFonts w:asciiTheme="minorHAnsi" w:eastAsiaTheme="minorHAnsi" w:hAnsiTheme="minorHAnsi" w:cstheme="minorBidi"/>
                <w:szCs w:val="18"/>
              </w:rPr>
            </w:pPr>
            <w:r w:rsidRPr="00284253">
              <w:rPr>
                <w:rFonts w:asciiTheme="minorHAnsi" w:eastAsiaTheme="minorHAnsi" w:hAnsiTheme="minorHAnsi" w:cstheme="minorBidi"/>
                <w:szCs w:val="18"/>
              </w:rPr>
              <w:t>Kyocera Infrastructure</w:t>
            </w:r>
          </w:p>
        </w:tc>
      </w:tr>
      <w:tr w:rsidR="00D205FB" w:rsidRPr="00352088" w14:paraId="1AA6E6E6" w14:textId="77777777" w:rsidTr="00E6606B">
        <w:trPr>
          <w:trHeight w:val="545"/>
        </w:trPr>
        <w:tc>
          <w:tcPr>
            <w:tcW w:w="4057" w:type="dxa"/>
            <w:tcBorders>
              <w:top w:val="single" w:sz="2" w:space="0" w:color="000000"/>
              <w:bottom w:val="single" w:sz="2" w:space="0" w:color="000000"/>
              <w:right w:val="single" w:sz="2" w:space="0" w:color="000000"/>
            </w:tcBorders>
          </w:tcPr>
          <w:p w14:paraId="7CE14FCC" w14:textId="77777777" w:rsidR="00D205FB" w:rsidRPr="00284253" w:rsidRDefault="00D205FB" w:rsidP="00E6606B">
            <w:pPr>
              <w:pStyle w:val="TableParagraph"/>
              <w:spacing w:before="19" w:line="240" w:lineRule="atLeast"/>
              <w:ind w:left="79" w:right="123"/>
              <w:rPr>
                <w:rFonts w:asciiTheme="minorHAnsi" w:eastAsiaTheme="minorHAnsi" w:hAnsiTheme="minorHAnsi" w:cstheme="minorBidi"/>
                <w:szCs w:val="18"/>
              </w:rPr>
            </w:pPr>
            <w:r w:rsidRPr="00284253">
              <w:rPr>
                <w:rFonts w:asciiTheme="minorHAnsi" w:eastAsiaTheme="minorHAnsi" w:hAnsiTheme="minorHAnsi" w:cstheme="minorBidi"/>
                <w:szCs w:val="18"/>
              </w:rPr>
              <w:t>NIST Standards &amp; Guidelines</w:t>
            </w:r>
          </w:p>
        </w:tc>
        <w:tc>
          <w:tcPr>
            <w:tcW w:w="2120" w:type="dxa"/>
            <w:tcBorders>
              <w:top w:val="single" w:sz="2" w:space="0" w:color="000000"/>
              <w:left w:val="single" w:sz="2" w:space="0" w:color="000000"/>
              <w:bottom w:val="single" w:sz="2" w:space="0" w:color="000000"/>
              <w:right w:val="single" w:sz="2" w:space="0" w:color="000000"/>
            </w:tcBorders>
          </w:tcPr>
          <w:p w14:paraId="6ABF52DF" w14:textId="77777777" w:rsidR="00D205FB" w:rsidRPr="00284253" w:rsidRDefault="00D205FB" w:rsidP="00E6606B">
            <w:pPr>
              <w:pStyle w:val="TableParagraph"/>
              <w:spacing w:before="52"/>
              <w:ind w:left="86"/>
              <w:jc w:val="center"/>
              <w:rPr>
                <w:rFonts w:asciiTheme="minorHAnsi" w:eastAsiaTheme="minorHAnsi" w:hAnsiTheme="minorHAnsi" w:cstheme="minorBidi"/>
                <w:szCs w:val="18"/>
              </w:rPr>
            </w:pPr>
            <w:r w:rsidRPr="00284253">
              <w:rPr>
                <w:rFonts w:asciiTheme="minorHAnsi" w:eastAsiaTheme="minorHAnsi" w:hAnsiTheme="minorHAnsi" w:cstheme="minorBidi"/>
                <w:szCs w:val="18"/>
              </w:rPr>
              <w:t>Bi-annually</w:t>
            </w:r>
          </w:p>
        </w:tc>
        <w:tc>
          <w:tcPr>
            <w:tcW w:w="3099" w:type="dxa"/>
            <w:tcBorders>
              <w:top w:val="single" w:sz="2" w:space="0" w:color="000000"/>
              <w:left w:val="single" w:sz="2" w:space="0" w:color="000000"/>
              <w:bottom w:val="single" w:sz="2" w:space="0" w:color="000000"/>
            </w:tcBorders>
          </w:tcPr>
          <w:p w14:paraId="48DB2853" w14:textId="77777777" w:rsidR="00D205FB" w:rsidRPr="00284253" w:rsidRDefault="00D205FB" w:rsidP="00E6606B">
            <w:pPr>
              <w:pStyle w:val="TableParagraph"/>
              <w:spacing w:before="52"/>
              <w:rPr>
                <w:rFonts w:asciiTheme="minorHAnsi" w:eastAsiaTheme="minorHAnsi" w:hAnsiTheme="minorHAnsi" w:cstheme="minorBidi"/>
                <w:szCs w:val="18"/>
              </w:rPr>
            </w:pPr>
            <w:r w:rsidRPr="00284253">
              <w:rPr>
                <w:rFonts w:asciiTheme="minorHAnsi" w:eastAsiaTheme="minorHAnsi" w:hAnsiTheme="minorHAnsi" w:cstheme="minorBidi"/>
                <w:szCs w:val="18"/>
              </w:rPr>
              <w:t xml:space="preserve"> Kyocera Security &amp; SMEs</w:t>
            </w:r>
          </w:p>
        </w:tc>
      </w:tr>
      <w:tr w:rsidR="00D205FB" w:rsidRPr="00352088" w14:paraId="490DA904" w14:textId="77777777" w:rsidTr="00E6606B">
        <w:trPr>
          <w:trHeight w:val="545"/>
        </w:trPr>
        <w:tc>
          <w:tcPr>
            <w:tcW w:w="4057" w:type="dxa"/>
            <w:tcBorders>
              <w:top w:val="single" w:sz="2" w:space="0" w:color="000000"/>
              <w:bottom w:val="single" w:sz="2" w:space="0" w:color="000000"/>
              <w:right w:val="single" w:sz="2" w:space="0" w:color="000000"/>
            </w:tcBorders>
          </w:tcPr>
          <w:p w14:paraId="0FF4CADE" w14:textId="77777777" w:rsidR="00D205FB" w:rsidRPr="00284253" w:rsidRDefault="00D205FB" w:rsidP="00E6606B">
            <w:pPr>
              <w:pStyle w:val="TableParagraph"/>
              <w:spacing w:before="19" w:line="240" w:lineRule="atLeast"/>
              <w:ind w:left="79" w:right="123"/>
              <w:rPr>
                <w:rFonts w:asciiTheme="minorHAnsi" w:eastAsiaTheme="minorHAnsi" w:hAnsiTheme="minorHAnsi" w:cstheme="minorBidi"/>
                <w:szCs w:val="18"/>
              </w:rPr>
            </w:pPr>
            <w:r w:rsidRPr="00284253">
              <w:rPr>
                <w:rFonts w:asciiTheme="minorHAnsi" w:eastAsiaTheme="minorHAnsi" w:hAnsiTheme="minorHAnsi" w:cstheme="minorBidi"/>
                <w:szCs w:val="18"/>
              </w:rPr>
              <w:t xml:space="preserve">KDC </w:t>
            </w:r>
            <w:proofErr w:type="spellStart"/>
            <w:r w:rsidRPr="00284253">
              <w:rPr>
                <w:rFonts w:asciiTheme="minorHAnsi" w:eastAsiaTheme="minorHAnsi" w:hAnsiTheme="minorHAnsi" w:cstheme="minorBidi"/>
                <w:szCs w:val="18"/>
              </w:rPr>
              <w:t>eInfo</w:t>
            </w:r>
            <w:proofErr w:type="spellEnd"/>
            <w:r w:rsidRPr="00284253">
              <w:rPr>
                <w:rFonts w:asciiTheme="minorHAnsi" w:eastAsiaTheme="minorHAnsi" w:hAnsiTheme="minorHAnsi" w:cstheme="minorBidi"/>
                <w:szCs w:val="18"/>
              </w:rPr>
              <w:t xml:space="preserve"> Security Standards &amp; Guidelines</w:t>
            </w:r>
          </w:p>
        </w:tc>
        <w:tc>
          <w:tcPr>
            <w:tcW w:w="2120" w:type="dxa"/>
            <w:tcBorders>
              <w:top w:val="single" w:sz="2" w:space="0" w:color="000000"/>
              <w:left w:val="single" w:sz="2" w:space="0" w:color="000000"/>
              <w:bottom w:val="single" w:sz="2" w:space="0" w:color="000000"/>
              <w:right w:val="single" w:sz="2" w:space="0" w:color="000000"/>
            </w:tcBorders>
          </w:tcPr>
          <w:p w14:paraId="3D175ACD" w14:textId="77777777" w:rsidR="00D205FB" w:rsidRPr="00284253" w:rsidRDefault="00D205FB" w:rsidP="00E6606B">
            <w:pPr>
              <w:pStyle w:val="TableParagraph"/>
              <w:spacing w:before="52"/>
              <w:ind w:left="86"/>
              <w:jc w:val="center"/>
              <w:rPr>
                <w:rFonts w:asciiTheme="minorHAnsi" w:eastAsiaTheme="minorHAnsi" w:hAnsiTheme="minorHAnsi" w:cstheme="minorBidi"/>
                <w:szCs w:val="18"/>
              </w:rPr>
            </w:pPr>
            <w:r w:rsidRPr="00284253">
              <w:rPr>
                <w:rFonts w:asciiTheme="minorHAnsi" w:eastAsiaTheme="minorHAnsi" w:hAnsiTheme="minorHAnsi" w:cstheme="minorBidi"/>
                <w:szCs w:val="18"/>
              </w:rPr>
              <w:t>Bi-annually</w:t>
            </w:r>
          </w:p>
        </w:tc>
        <w:tc>
          <w:tcPr>
            <w:tcW w:w="3099" w:type="dxa"/>
            <w:tcBorders>
              <w:top w:val="single" w:sz="2" w:space="0" w:color="000000"/>
              <w:left w:val="single" w:sz="2" w:space="0" w:color="000000"/>
              <w:bottom w:val="single" w:sz="2" w:space="0" w:color="000000"/>
            </w:tcBorders>
          </w:tcPr>
          <w:p w14:paraId="44032E22" w14:textId="77777777" w:rsidR="00D205FB" w:rsidRPr="00284253" w:rsidRDefault="00D205FB" w:rsidP="00E6606B">
            <w:pPr>
              <w:pStyle w:val="TableParagraph"/>
              <w:spacing w:before="52"/>
              <w:ind w:left="86"/>
              <w:rPr>
                <w:rFonts w:asciiTheme="minorHAnsi" w:eastAsiaTheme="minorHAnsi" w:hAnsiTheme="minorHAnsi" w:cstheme="minorBidi"/>
                <w:szCs w:val="18"/>
              </w:rPr>
            </w:pPr>
            <w:r w:rsidRPr="00284253">
              <w:rPr>
                <w:rFonts w:asciiTheme="minorHAnsi" w:eastAsiaTheme="minorHAnsi" w:hAnsiTheme="minorHAnsi" w:cstheme="minorBidi"/>
                <w:szCs w:val="18"/>
              </w:rPr>
              <w:t>Kyocera  Security, Kyocera Infrastructure and SMEs</w:t>
            </w:r>
          </w:p>
        </w:tc>
      </w:tr>
    </w:tbl>
    <w:p w14:paraId="2C19D00D" w14:textId="77777777" w:rsidR="00D205FB" w:rsidRPr="00352088" w:rsidRDefault="00D205FB" w:rsidP="00D205FB"/>
    <w:p w14:paraId="73CC463E" w14:textId="77777777" w:rsidR="0019042E" w:rsidRDefault="0019042E" w:rsidP="00D205FB">
      <w:pPr>
        <w:pStyle w:val="Heading1"/>
        <w:rPr>
          <w:rFonts w:asciiTheme="minorHAnsi" w:eastAsiaTheme="minorHAnsi" w:hAnsiTheme="minorHAnsi" w:cstheme="minorBidi"/>
          <w:b w:val="0"/>
          <w:bCs w:val="0"/>
          <w:color w:val="auto"/>
          <w:szCs w:val="18"/>
        </w:rPr>
      </w:pPr>
      <w:bookmarkStart w:id="5" w:name="_Toc46914550"/>
    </w:p>
    <w:p w14:paraId="3399C890" w14:textId="77777777" w:rsidR="0019042E" w:rsidRDefault="0019042E" w:rsidP="00D205FB">
      <w:pPr>
        <w:pStyle w:val="Heading1"/>
        <w:rPr>
          <w:rFonts w:asciiTheme="minorHAnsi" w:eastAsiaTheme="minorHAnsi" w:hAnsiTheme="minorHAnsi" w:cstheme="minorBidi"/>
          <w:b w:val="0"/>
          <w:bCs w:val="0"/>
          <w:color w:val="auto"/>
          <w:szCs w:val="18"/>
        </w:rPr>
      </w:pPr>
    </w:p>
    <w:p w14:paraId="52F35A04" w14:textId="77777777" w:rsidR="0019042E" w:rsidRDefault="0019042E" w:rsidP="00D205FB">
      <w:pPr>
        <w:pStyle w:val="Heading1"/>
        <w:rPr>
          <w:rFonts w:asciiTheme="minorHAnsi" w:eastAsiaTheme="minorHAnsi" w:hAnsiTheme="minorHAnsi" w:cstheme="minorBidi"/>
          <w:b w:val="0"/>
          <w:bCs w:val="0"/>
          <w:color w:val="auto"/>
          <w:szCs w:val="18"/>
        </w:rPr>
      </w:pPr>
    </w:p>
    <w:p w14:paraId="626793B0" w14:textId="77777777" w:rsidR="0019042E" w:rsidRDefault="0019042E" w:rsidP="00D205FB">
      <w:pPr>
        <w:pStyle w:val="Heading1"/>
        <w:rPr>
          <w:rFonts w:asciiTheme="minorHAnsi" w:eastAsiaTheme="minorHAnsi" w:hAnsiTheme="minorHAnsi" w:cstheme="minorBidi"/>
          <w:b w:val="0"/>
          <w:bCs w:val="0"/>
          <w:color w:val="auto"/>
          <w:szCs w:val="18"/>
        </w:rPr>
      </w:pPr>
    </w:p>
    <w:p w14:paraId="3429B36A" w14:textId="77777777" w:rsidR="0019042E" w:rsidRDefault="0019042E" w:rsidP="00D205FB">
      <w:pPr>
        <w:pStyle w:val="Heading1"/>
        <w:rPr>
          <w:rFonts w:asciiTheme="minorHAnsi" w:eastAsiaTheme="minorHAnsi" w:hAnsiTheme="minorHAnsi" w:cstheme="minorBidi"/>
          <w:b w:val="0"/>
          <w:bCs w:val="0"/>
          <w:color w:val="auto"/>
          <w:szCs w:val="18"/>
        </w:rPr>
      </w:pPr>
    </w:p>
    <w:p w14:paraId="7EF5F170" w14:textId="77777777" w:rsidR="0019042E" w:rsidRDefault="0019042E" w:rsidP="00D205FB">
      <w:pPr>
        <w:pStyle w:val="Heading1"/>
        <w:rPr>
          <w:rFonts w:asciiTheme="minorHAnsi" w:eastAsiaTheme="minorHAnsi" w:hAnsiTheme="minorHAnsi" w:cstheme="minorBidi"/>
          <w:b w:val="0"/>
          <w:bCs w:val="0"/>
          <w:color w:val="auto"/>
          <w:szCs w:val="18"/>
        </w:rPr>
      </w:pPr>
    </w:p>
    <w:p w14:paraId="710B6555" w14:textId="77777777" w:rsidR="0019042E" w:rsidRDefault="0019042E" w:rsidP="00D205FB">
      <w:pPr>
        <w:pStyle w:val="Heading1"/>
        <w:rPr>
          <w:rFonts w:asciiTheme="minorHAnsi" w:eastAsiaTheme="minorHAnsi" w:hAnsiTheme="minorHAnsi" w:cstheme="minorBidi"/>
          <w:b w:val="0"/>
          <w:bCs w:val="0"/>
          <w:color w:val="auto"/>
          <w:szCs w:val="18"/>
        </w:rPr>
      </w:pPr>
    </w:p>
    <w:p w14:paraId="49C4A6ED" w14:textId="77777777" w:rsidR="0019042E" w:rsidRDefault="0019042E" w:rsidP="00D205FB">
      <w:pPr>
        <w:pStyle w:val="Heading1"/>
        <w:rPr>
          <w:rFonts w:asciiTheme="minorHAnsi" w:eastAsiaTheme="minorHAnsi" w:hAnsiTheme="minorHAnsi" w:cstheme="minorBidi"/>
          <w:b w:val="0"/>
          <w:bCs w:val="0"/>
          <w:color w:val="auto"/>
          <w:szCs w:val="18"/>
        </w:rPr>
      </w:pPr>
    </w:p>
    <w:p w14:paraId="2078E5D9" w14:textId="77777777" w:rsidR="0019042E" w:rsidRDefault="0019042E" w:rsidP="00D205FB">
      <w:pPr>
        <w:pStyle w:val="Heading1"/>
        <w:rPr>
          <w:rFonts w:asciiTheme="minorHAnsi" w:eastAsiaTheme="minorHAnsi" w:hAnsiTheme="minorHAnsi" w:cstheme="minorBidi"/>
          <w:b w:val="0"/>
          <w:bCs w:val="0"/>
          <w:color w:val="auto"/>
          <w:szCs w:val="18"/>
        </w:rPr>
      </w:pPr>
    </w:p>
    <w:p w14:paraId="500E7C9D" w14:textId="77777777" w:rsidR="0019042E" w:rsidRDefault="0019042E" w:rsidP="00D205FB">
      <w:pPr>
        <w:pStyle w:val="Heading1"/>
        <w:rPr>
          <w:rFonts w:asciiTheme="minorHAnsi" w:eastAsiaTheme="minorHAnsi" w:hAnsiTheme="minorHAnsi" w:cstheme="minorBidi"/>
          <w:b w:val="0"/>
          <w:bCs w:val="0"/>
          <w:color w:val="auto"/>
          <w:szCs w:val="18"/>
        </w:rPr>
      </w:pPr>
    </w:p>
    <w:p w14:paraId="71621E95" w14:textId="77777777" w:rsidR="0019042E" w:rsidRDefault="0019042E" w:rsidP="00D205FB">
      <w:pPr>
        <w:pStyle w:val="Heading1"/>
        <w:rPr>
          <w:rFonts w:asciiTheme="minorHAnsi" w:eastAsiaTheme="minorHAnsi" w:hAnsiTheme="minorHAnsi" w:cstheme="minorBidi"/>
          <w:b w:val="0"/>
          <w:bCs w:val="0"/>
          <w:color w:val="auto"/>
          <w:szCs w:val="18"/>
        </w:rPr>
      </w:pPr>
    </w:p>
    <w:p w14:paraId="0DBBFEDF" w14:textId="77777777" w:rsidR="0019042E" w:rsidRDefault="0019042E" w:rsidP="00D205FB">
      <w:pPr>
        <w:pStyle w:val="Heading1"/>
        <w:rPr>
          <w:rFonts w:asciiTheme="minorHAnsi" w:eastAsiaTheme="minorHAnsi" w:hAnsiTheme="minorHAnsi" w:cstheme="minorBidi"/>
          <w:b w:val="0"/>
          <w:bCs w:val="0"/>
          <w:color w:val="auto"/>
          <w:szCs w:val="18"/>
        </w:rPr>
      </w:pPr>
    </w:p>
    <w:p w14:paraId="6BDBD9E5" w14:textId="77777777" w:rsidR="0019042E" w:rsidRDefault="0019042E" w:rsidP="00D205FB">
      <w:pPr>
        <w:pStyle w:val="Heading1"/>
        <w:rPr>
          <w:rFonts w:asciiTheme="minorHAnsi" w:eastAsiaTheme="minorHAnsi" w:hAnsiTheme="minorHAnsi" w:cstheme="minorBidi"/>
          <w:b w:val="0"/>
          <w:bCs w:val="0"/>
          <w:color w:val="auto"/>
          <w:szCs w:val="18"/>
        </w:rPr>
      </w:pPr>
    </w:p>
    <w:p w14:paraId="63EBD5DD" w14:textId="77777777" w:rsidR="0019042E" w:rsidRDefault="0019042E" w:rsidP="00D205FB">
      <w:pPr>
        <w:pStyle w:val="Heading1"/>
        <w:rPr>
          <w:rFonts w:asciiTheme="minorHAnsi" w:eastAsiaTheme="minorHAnsi" w:hAnsiTheme="minorHAnsi" w:cstheme="minorBidi"/>
          <w:b w:val="0"/>
          <w:bCs w:val="0"/>
          <w:color w:val="auto"/>
          <w:szCs w:val="18"/>
        </w:rPr>
      </w:pPr>
    </w:p>
    <w:p w14:paraId="4CFF4442" w14:textId="77777777" w:rsidR="0019042E" w:rsidRDefault="0019042E" w:rsidP="00D205FB">
      <w:pPr>
        <w:pStyle w:val="Heading1"/>
        <w:rPr>
          <w:rFonts w:asciiTheme="minorHAnsi" w:eastAsiaTheme="minorHAnsi" w:hAnsiTheme="minorHAnsi" w:cstheme="minorBidi"/>
          <w:b w:val="0"/>
          <w:bCs w:val="0"/>
          <w:color w:val="auto"/>
          <w:szCs w:val="18"/>
        </w:rPr>
      </w:pPr>
    </w:p>
    <w:p w14:paraId="76A78168" w14:textId="77777777" w:rsidR="0019042E" w:rsidRDefault="0019042E" w:rsidP="00D205FB">
      <w:pPr>
        <w:pStyle w:val="Heading1"/>
        <w:rPr>
          <w:rFonts w:asciiTheme="minorHAnsi" w:eastAsiaTheme="minorHAnsi" w:hAnsiTheme="minorHAnsi" w:cstheme="minorBidi"/>
          <w:b w:val="0"/>
          <w:bCs w:val="0"/>
          <w:color w:val="auto"/>
          <w:szCs w:val="18"/>
        </w:rPr>
      </w:pPr>
    </w:p>
    <w:p w14:paraId="452F0266" w14:textId="77777777" w:rsidR="0019042E" w:rsidRDefault="0019042E" w:rsidP="00D205FB">
      <w:pPr>
        <w:pStyle w:val="Heading1"/>
        <w:rPr>
          <w:rFonts w:asciiTheme="minorHAnsi" w:eastAsiaTheme="minorHAnsi" w:hAnsiTheme="minorHAnsi" w:cstheme="minorBidi"/>
          <w:b w:val="0"/>
          <w:bCs w:val="0"/>
          <w:color w:val="auto"/>
          <w:szCs w:val="18"/>
        </w:rPr>
      </w:pPr>
    </w:p>
    <w:p w14:paraId="24633F8C" w14:textId="77777777" w:rsidR="0019042E" w:rsidRDefault="0019042E" w:rsidP="00D205FB">
      <w:pPr>
        <w:pStyle w:val="Heading1"/>
        <w:rPr>
          <w:rFonts w:asciiTheme="minorHAnsi" w:eastAsiaTheme="minorHAnsi" w:hAnsiTheme="minorHAnsi" w:cstheme="minorBidi"/>
          <w:b w:val="0"/>
          <w:bCs w:val="0"/>
          <w:color w:val="auto"/>
          <w:szCs w:val="18"/>
        </w:rPr>
      </w:pPr>
    </w:p>
    <w:p w14:paraId="537609EA" w14:textId="77777777" w:rsidR="0019042E" w:rsidRDefault="0019042E" w:rsidP="00D205FB">
      <w:pPr>
        <w:pStyle w:val="Heading1"/>
        <w:rPr>
          <w:rFonts w:asciiTheme="minorHAnsi" w:eastAsiaTheme="minorHAnsi" w:hAnsiTheme="minorHAnsi" w:cstheme="minorBidi"/>
          <w:b w:val="0"/>
          <w:bCs w:val="0"/>
          <w:color w:val="auto"/>
          <w:szCs w:val="18"/>
        </w:rPr>
      </w:pPr>
    </w:p>
    <w:p w14:paraId="7E5DEA13" w14:textId="77777777" w:rsidR="0019042E" w:rsidRDefault="0019042E" w:rsidP="00D205FB">
      <w:pPr>
        <w:pStyle w:val="Heading1"/>
        <w:rPr>
          <w:rFonts w:asciiTheme="minorHAnsi" w:eastAsiaTheme="minorHAnsi" w:hAnsiTheme="minorHAnsi" w:cstheme="minorBidi"/>
          <w:b w:val="0"/>
          <w:bCs w:val="0"/>
          <w:color w:val="auto"/>
          <w:szCs w:val="18"/>
        </w:rPr>
      </w:pPr>
    </w:p>
    <w:p w14:paraId="760B3268" w14:textId="77777777" w:rsidR="0019042E" w:rsidRDefault="0019042E" w:rsidP="00D205FB">
      <w:pPr>
        <w:pStyle w:val="Heading1"/>
        <w:rPr>
          <w:rFonts w:asciiTheme="minorHAnsi" w:eastAsiaTheme="minorHAnsi" w:hAnsiTheme="minorHAnsi" w:cstheme="minorBidi"/>
          <w:b w:val="0"/>
          <w:bCs w:val="0"/>
          <w:color w:val="auto"/>
          <w:sz w:val="56"/>
          <w:szCs w:val="56"/>
        </w:rPr>
      </w:pPr>
    </w:p>
    <w:p w14:paraId="754F5524" w14:textId="1C9E0AA6" w:rsidR="00D205FB" w:rsidRPr="001B0ECF" w:rsidRDefault="00D205FB" w:rsidP="00D205FB">
      <w:pPr>
        <w:pStyle w:val="Heading1"/>
        <w:rPr>
          <w:rFonts w:ascii="Verdana" w:hAnsi="Verdana" w:cstheme="minorHAnsi"/>
          <w:sz w:val="40"/>
          <w:szCs w:val="40"/>
        </w:rPr>
      </w:pPr>
      <w:r w:rsidRPr="001B0ECF">
        <w:rPr>
          <w:rFonts w:asciiTheme="minorHAnsi" w:eastAsiaTheme="minorHAnsi" w:hAnsiTheme="minorHAnsi" w:cstheme="minorBidi"/>
          <w:b w:val="0"/>
          <w:bCs w:val="0"/>
          <w:color w:val="auto"/>
          <w:sz w:val="40"/>
          <w:szCs w:val="40"/>
        </w:rPr>
        <w:t>Key Security</w:t>
      </w:r>
      <w:r w:rsidRPr="001B0ECF">
        <w:rPr>
          <w:rFonts w:ascii="Verdana" w:hAnsi="Verdana" w:cstheme="minorHAnsi"/>
          <w:sz w:val="40"/>
          <w:szCs w:val="40"/>
        </w:rPr>
        <w:t xml:space="preserve"> </w:t>
      </w:r>
      <w:r w:rsidRPr="001B0ECF">
        <w:rPr>
          <w:rFonts w:asciiTheme="minorHAnsi" w:eastAsiaTheme="minorHAnsi" w:hAnsiTheme="minorHAnsi" w:cstheme="minorBidi"/>
          <w:b w:val="0"/>
          <w:bCs w:val="0"/>
          <w:color w:val="auto"/>
          <w:sz w:val="40"/>
          <w:szCs w:val="40"/>
        </w:rPr>
        <w:t>Areas</w:t>
      </w:r>
      <w:bookmarkEnd w:id="5"/>
    </w:p>
    <w:p w14:paraId="712DD1E6" w14:textId="77777777" w:rsidR="0019042E" w:rsidRDefault="0019042E" w:rsidP="00D205FB">
      <w:pPr>
        <w:rPr>
          <w:rFonts w:asciiTheme="majorHAnsi" w:hAnsiTheme="majorHAnsi"/>
          <w:sz w:val="18"/>
          <w:szCs w:val="18"/>
        </w:rPr>
      </w:pPr>
    </w:p>
    <w:p w14:paraId="231F3D44" w14:textId="77777777" w:rsidR="0019042E" w:rsidRPr="0019042E" w:rsidRDefault="0019042E" w:rsidP="00D205FB">
      <w:pPr>
        <w:rPr>
          <w:rFonts w:asciiTheme="majorHAnsi" w:hAnsiTheme="majorHAnsi"/>
          <w:sz w:val="22"/>
          <w:szCs w:val="22"/>
        </w:rPr>
      </w:pPr>
    </w:p>
    <w:p w14:paraId="7F823EC9" w14:textId="05DA4F42" w:rsidR="00D205FB" w:rsidRPr="00984E76" w:rsidRDefault="00D205FB" w:rsidP="00D205FB">
      <w:pPr>
        <w:rPr>
          <w:rFonts w:asciiTheme="majorHAnsi" w:hAnsiTheme="majorHAnsi"/>
          <w:sz w:val="18"/>
          <w:szCs w:val="18"/>
        </w:rPr>
      </w:pPr>
      <w:r w:rsidRPr="00984E76">
        <w:rPr>
          <w:rFonts w:asciiTheme="majorHAnsi" w:hAnsiTheme="majorHAnsi"/>
          <w:sz w:val="18"/>
          <w:szCs w:val="18"/>
        </w:rPr>
        <w:t>KDA follows KDC’s security guidelines including specifically NIST 800-171 r2.</w:t>
      </w:r>
    </w:p>
    <w:p w14:paraId="42AF96D6" w14:textId="77777777" w:rsidR="00D205FB" w:rsidRPr="00984E76" w:rsidRDefault="00D205FB" w:rsidP="00D205FB">
      <w:pPr>
        <w:rPr>
          <w:rFonts w:asciiTheme="majorHAnsi" w:hAnsiTheme="majorHAnsi"/>
          <w:sz w:val="18"/>
          <w:szCs w:val="18"/>
        </w:rPr>
      </w:pPr>
    </w:p>
    <w:p w14:paraId="653A6648" w14:textId="77777777" w:rsidR="00D205FB" w:rsidRPr="00984E76" w:rsidRDefault="00D205FB" w:rsidP="00D205FB">
      <w:pPr>
        <w:spacing w:line="259" w:lineRule="auto"/>
        <w:rPr>
          <w:rFonts w:asciiTheme="majorHAnsi" w:hAnsiTheme="majorHAnsi"/>
          <w:sz w:val="18"/>
          <w:szCs w:val="18"/>
        </w:rPr>
      </w:pPr>
      <w:r w:rsidRPr="00984E76">
        <w:rPr>
          <w:rFonts w:asciiTheme="majorHAnsi" w:hAnsiTheme="majorHAnsi"/>
          <w:sz w:val="18"/>
          <w:szCs w:val="18"/>
        </w:rPr>
        <w:t>NIST compliance is required by vendors that store any Customer billing data info. This is covered under NIST 800-171 r2 security requirements for vendors.  CMMC 1.02 Audit is the required 3</w:t>
      </w:r>
      <w:r w:rsidRPr="00984E76">
        <w:rPr>
          <w:rFonts w:asciiTheme="majorHAnsi" w:hAnsiTheme="majorHAnsi"/>
          <w:sz w:val="18"/>
          <w:szCs w:val="18"/>
          <w:vertAlign w:val="superscript"/>
        </w:rPr>
        <w:t>rd</w:t>
      </w:r>
      <w:r w:rsidRPr="00984E76">
        <w:rPr>
          <w:rFonts w:asciiTheme="majorHAnsi" w:hAnsiTheme="majorHAnsi"/>
          <w:sz w:val="18"/>
          <w:szCs w:val="18"/>
        </w:rPr>
        <w:t xml:space="preserve"> party review of compliance against the requirements. The standard covers: </w:t>
      </w:r>
    </w:p>
    <w:p w14:paraId="0C72D07F" w14:textId="77777777" w:rsidR="00D205FB" w:rsidRPr="00984E76" w:rsidRDefault="00D205FB" w:rsidP="00D205FB">
      <w:pPr>
        <w:spacing w:line="259" w:lineRule="auto"/>
        <w:rPr>
          <w:sz w:val="18"/>
          <w:szCs w:val="18"/>
        </w:rPr>
      </w:pPr>
    </w:p>
    <w:p w14:paraId="2BB540AD" w14:textId="77777777" w:rsidR="00D205FB" w:rsidRPr="009D194C" w:rsidRDefault="00D205FB" w:rsidP="00D205FB">
      <w:pPr>
        <w:pStyle w:val="ListParagraph"/>
        <w:numPr>
          <w:ilvl w:val="0"/>
          <w:numId w:val="10"/>
        </w:numPr>
        <w:spacing w:line="259" w:lineRule="auto"/>
        <w:rPr>
          <w:rFonts w:ascii="Verdana" w:hAnsi="Verdana" w:cstheme="minorHAnsi"/>
          <w:szCs w:val="18"/>
        </w:rPr>
      </w:pPr>
      <w:r w:rsidRPr="009D194C">
        <w:rPr>
          <w:rFonts w:ascii="Verdana" w:hAnsi="Verdana" w:cstheme="minorHAnsi"/>
          <w:szCs w:val="18"/>
        </w:rPr>
        <w:t>Protection of Federal Contract Information (FCI). FCI is "information, not intended for public release.</w:t>
      </w:r>
    </w:p>
    <w:p w14:paraId="637EEA96" w14:textId="77777777" w:rsidR="00D205FB" w:rsidRPr="009D194C" w:rsidRDefault="00D205FB" w:rsidP="00D205FB">
      <w:pPr>
        <w:pStyle w:val="ListParagraph"/>
        <w:numPr>
          <w:ilvl w:val="0"/>
          <w:numId w:val="10"/>
        </w:numPr>
        <w:spacing w:line="259" w:lineRule="auto"/>
        <w:rPr>
          <w:rFonts w:ascii="Verdana" w:hAnsi="Verdana" w:cstheme="minorHAnsi"/>
          <w:szCs w:val="18"/>
        </w:rPr>
      </w:pPr>
      <w:r w:rsidRPr="009D194C">
        <w:rPr>
          <w:rFonts w:ascii="Verdana" w:hAnsi="Verdana" w:cstheme="minorHAnsi"/>
          <w:szCs w:val="18"/>
        </w:rPr>
        <w:t xml:space="preserve">Practices to protect any Controlled Unclassified Information (CUI) </w:t>
      </w:r>
    </w:p>
    <w:p w14:paraId="16FA701C" w14:textId="77777777" w:rsidR="00D205FB" w:rsidRPr="009D194C" w:rsidRDefault="00D205FB" w:rsidP="00D205FB">
      <w:pPr>
        <w:pStyle w:val="ListParagraph"/>
        <w:numPr>
          <w:ilvl w:val="0"/>
          <w:numId w:val="10"/>
        </w:numPr>
        <w:spacing w:line="259" w:lineRule="auto"/>
        <w:rPr>
          <w:rFonts w:ascii="Verdana" w:hAnsi="Verdana" w:cstheme="minorHAnsi"/>
          <w:szCs w:val="18"/>
        </w:rPr>
      </w:pPr>
      <w:r w:rsidRPr="009D194C">
        <w:rPr>
          <w:rFonts w:ascii="Verdana" w:hAnsi="Verdana" w:cstheme="minorHAnsi"/>
          <w:szCs w:val="18"/>
        </w:rPr>
        <w:t>Requirement for company to have an institutionalized management plan to implement "good cyber hygiene" practices to safeguard CUI</w:t>
      </w:r>
    </w:p>
    <w:p w14:paraId="20ABA011" w14:textId="77777777" w:rsidR="00D205FB" w:rsidRPr="009D194C" w:rsidRDefault="00D205FB" w:rsidP="00D205FB">
      <w:pPr>
        <w:pStyle w:val="ListParagraph"/>
        <w:numPr>
          <w:ilvl w:val="0"/>
          <w:numId w:val="10"/>
        </w:numPr>
        <w:spacing w:line="259" w:lineRule="auto"/>
        <w:rPr>
          <w:rFonts w:ascii="Verdana" w:hAnsi="Verdana" w:cstheme="minorHAnsi"/>
          <w:szCs w:val="18"/>
        </w:rPr>
      </w:pPr>
      <w:r w:rsidRPr="009D194C">
        <w:rPr>
          <w:rFonts w:ascii="Verdana" w:hAnsi="Verdana" w:cstheme="minorHAnsi"/>
          <w:szCs w:val="18"/>
        </w:rPr>
        <w:t>Practices which detect and respond to changing tactics, techniques and procedures of advanced persistent threats (APTs)</w:t>
      </w:r>
    </w:p>
    <w:p w14:paraId="732860FF" w14:textId="77777777" w:rsidR="00D205FB" w:rsidRPr="009D194C" w:rsidRDefault="00D205FB" w:rsidP="00D205FB">
      <w:pPr>
        <w:pStyle w:val="ListParagraph"/>
        <w:numPr>
          <w:ilvl w:val="0"/>
          <w:numId w:val="10"/>
        </w:numPr>
        <w:spacing w:line="259" w:lineRule="auto"/>
        <w:rPr>
          <w:rFonts w:ascii="Verdana" w:hAnsi="Verdana" w:cstheme="minorHAnsi"/>
          <w:szCs w:val="18"/>
        </w:rPr>
      </w:pPr>
      <w:r w:rsidRPr="009D194C">
        <w:rPr>
          <w:rFonts w:ascii="Verdana" w:hAnsi="Verdana" w:cstheme="minorHAnsi"/>
          <w:szCs w:val="18"/>
        </w:rPr>
        <w:t xml:space="preserve">Establishment of standardized and optimized processes in place across the organization and additional enhanced practices that provide more sophisticated capabilities to detect and respond to </w:t>
      </w:r>
      <w:proofErr w:type="spellStart"/>
      <w:r w:rsidRPr="009D194C">
        <w:rPr>
          <w:rFonts w:ascii="Verdana" w:hAnsi="Verdana" w:cstheme="minorHAnsi"/>
          <w:szCs w:val="18"/>
        </w:rPr>
        <w:t>APTs.</w:t>
      </w:r>
      <w:proofErr w:type="spellEnd"/>
    </w:p>
    <w:p w14:paraId="08D3C181" w14:textId="2E060CC4" w:rsidR="004138F4" w:rsidRPr="00774920" w:rsidRDefault="00D205FB" w:rsidP="00774920">
      <w:pPr>
        <w:rPr>
          <w:rFonts w:ascii="Verdana" w:eastAsia="Times New Roman" w:hAnsi="Verdana" w:cstheme="minorHAnsi"/>
          <w:sz w:val="18"/>
          <w:szCs w:val="18"/>
        </w:rPr>
      </w:pPr>
      <w:r w:rsidRPr="009D194C">
        <w:rPr>
          <w:sz w:val="18"/>
          <w:szCs w:val="18"/>
        </w:rPr>
        <w:t xml:space="preserve">        </w:t>
      </w:r>
      <w:r w:rsidR="0019042E" w:rsidRPr="009D194C">
        <w:rPr>
          <w:sz w:val="18"/>
          <w:szCs w:val="18"/>
        </w:rPr>
        <w:t xml:space="preserve"> </w:t>
      </w:r>
      <w:r w:rsidRPr="009D194C">
        <w:rPr>
          <w:rFonts w:ascii="Verdana" w:eastAsia="Times New Roman" w:hAnsi="Verdana" w:cstheme="minorHAnsi"/>
          <w:sz w:val="18"/>
          <w:szCs w:val="18"/>
        </w:rPr>
        <w:t>KDA also adheres to 3rd Party Compliance Audits for CMMC 1.02 (Audit)</w:t>
      </w:r>
      <w:bookmarkStart w:id="6" w:name="_Toc46914551"/>
    </w:p>
    <w:p w14:paraId="515CC2B2" w14:textId="77777777" w:rsidR="007653A2" w:rsidRDefault="007653A2" w:rsidP="0019042E">
      <w:pPr>
        <w:pStyle w:val="Heading1"/>
        <w:rPr>
          <w:color w:val="0A9BCD"/>
          <w:szCs w:val="18"/>
        </w:rPr>
      </w:pPr>
    </w:p>
    <w:p w14:paraId="4A789BA0" w14:textId="5298F786" w:rsidR="00D205FB" w:rsidRPr="001B0ECF" w:rsidRDefault="00D205FB" w:rsidP="0019042E">
      <w:pPr>
        <w:pStyle w:val="Heading1"/>
        <w:rPr>
          <w:color w:val="0A9BCD"/>
          <w:szCs w:val="18"/>
        </w:rPr>
      </w:pPr>
      <w:r w:rsidRPr="001B0ECF">
        <w:rPr>
          <w:color w:val="0A9BCD"/>
          <w:szCs w:val="18"/>
        </w:rPr>
        <w:t>Application Security</w:t>
      </w:r>
      <w:bookmarkEnd w:id="6"/>
    </w:p>
    <w:p w14:paraId="17474C6E" w14:textId="577E9047" w:rsidR="00D205FB" w:rsidRPr="0019042E" w:rsidRDefault="00D205FB" w:rsidP="00D205FB">
      <w:pPr>
        <w:rPr>
          <w:sz w:val="18"/>
          <w:szCs w:val="18"/>
        </w:rPr>
      </w:pPr>
      <w:r w:rsidRPr="0019042E">
        <w:rPr>
          <w:sz w:val="18"/>
          <w:szCs w:val="18"/>
        </w:rPr>
        <w:t>KDA controls the access of applications using industry standard methods (i.e., Active Directory), following procedures that limit access to functional need and requiring password security and maintenance. KDA runs virus and malware software and</w:t>
      </w:r>
      <w:r w:rsidRPr="0019042E">
        <w:t xml:space="preserve"> </w:t>
      </w:r>
      <w:r w:rsidRPr="0019042E">
        <w:rPr>
          <w:sz w:val="18"/>
          <w:szCs w:val="18"/>
        </w:rPr>
        <w:t>frequent scans of applications and data as part normal course of business. Furthermore, quarterly user audits are conducted to validate continued access requirements and segregation of duties for Kyocera users.</w:t>
      </w:r>
    </w:p>
    <w:p w14:paraId="254BDF4B" w14:textId="77777777" w:rsidR="00D205FB" w:rsidRPr="00352088" w:rsidRDefault="00D205FB" w:rsidP="00D205FB"/>
    <w:p w14:paraId="6AC21716" w14:textId="77777777" w:rsidR="00D205FB" w:rsidRPr="001B0ECF" w:rsidRDefault="00D205FB" w:rsidP="001B0ECF">
      <w:pPr>
        <w:pStyle w:val="Heading1"/>
        <w:rPr>
          <w:color w:val="0A9BCD"/>
          <w:szCs w:val="18"/>
        </w:rPr>
      </w:pPr>
      <w:bookmarkStart w:id="7" w:name="_Toc46914552"/>
      <w:r w:rsidRPr="001B0ECF">
        <w:rPr>
          <w:color w:val="0A9BCD"/>
          <w:szCs w:val="18"/>
        </w:rPr>
        <w:t>Information Security</w:t>
      </w:r>
      <w:bookmarkEnd w:id="7"/>
    </w:p>
    <w:p w14:paraId="32FC94D7" w14:textId="77777777" w:rsidR="00D205FB" w:rsidRPr="0065455D" w:rsidRDefault="00D205FB" w:rsidP="00D205FB">
      <w:pPr>
        <w:pStyle w:val="BodyText"/>
        <w:rPr>
          <w:rFonts w:ascii="Verdana" w:hAnsi="Verdana" w:cstheme="minorHAnsi"/>
        </w:rPr>
      </w:pPr>
      <w:r w:rsidRPr="0065455D">
        <w:rPr>
          <w:rFonts w:ascii="Verdana" w:hAnsi="Verdana" w:cstheme="minorHAnsi"/>
        </w:rPr>
        <w:t xml:space="preserve">All information (Data) both internal and external is maintained and reviewed as part of a Failure Mode Effect Analysis (FMEA – similar to a Business Impact Assessment). Data, referenced to source, storage location, access rules, including any third part access, and classified into risk categories. Risk mitigation for all data types are maintained and the FMEA is used in cases where Data Breach or potential incidents occur, and Breach Plans are activated. </w:t>
      </w:r>
    </w:p>
    <w:p w14:paraId="1EE6BA86" w14:textId="77777777" w:rsidR="00D205FB" w:rsidRPr="00352088" w:rsidRDefault="00D205FB" w:rsidP="00D205FB">
      <w:pPr>
        <w:pStyle w:val="Heading2"/>
        <w:rPr>
          <w:rFonts w:ascii="Verdana" w:hAnsi="Verdana"/>
        </w:rPr>
      </w:pPr>
    </w:p>
    <w:p w14:paraId="148E65EC" w14:textId="77777777" w:rsidR="00D205FB" w:rsidRPr="001B0ECF" w:rsidRDefault="00D205FB" w:rsidP="001B0ECF">
      <w:pPr>
        <w:pStyle w:val="Heading1"/>
        <w:rPr>
          <w:color w:val="0A9BCD"/>
          <w:szCs w:val="18"/>
        </w:rPr>
      </w:pPr>
      <w:bookmarkStart w:id="8" w:name="_Toc46914553"/>
      <w:r w:rsidRPr="001B0ECF">
        <w:rPr>
          <w:color w:val="0A9BCD"/>
          <w:szCs w:val="18"/>
        </w:rPr>
        <w:t>Network Security</w:t>
      </w:r>
      <w:bookmarkEnd w:id="8"/>
      <w:r w:rsidRPr="001B0ECF">
        <w:rPr>
          <w:color w:val="0A9BCD"/>
          <w:szCs w:val="18"/>
        </w:rPr>
        <w:t xml:space="preserve"> </w:t>
      </w:r>
    </w:p>
    <w:p w14:paraId="35E8CDE6" w14:textId="77777777" w:rsidR="00D205FB" w:rsidRPr="00B93D7A" w:rsidRDefault="00D205FB" w:rsidP="00D205FB">
      <w:pPr>
        <w:rPr>
          <w:sz w:val="18"/>
          <w:szCs w:val="18"/>
        </w:rPr>
      </w:pPr>
      <w:r w:rsidRPr="00B93D7A">
        <w:rPr>
          <w:sz w:val="18"/>
          <w:szCs w:val="18"/>
        </w:rPr>
        <w:t>KDA’s Network is monitored and supported 24/7 by a managed 3</w:t>
      </w:r>
      <w:r w:rsidRPr="00B93D7A">
        <w:rPr>
          <w:sz w:val="18"/>
          <w:szCs w:val="18"/>
          <w:vertAlign w:val="superscript"/>
        </w:rPr>
        <w:t>rd</w:t>
      </w:r>
      <w:r w:rsidRPr="00B93D7A">
        <w:rPr>
          <w:sz w:val="18"/>
          <w:szCs w:val="18"/>
        </w:rPr>
        <w:t xml:space="preserve"> party Network Operations Center plus internal KDA staff.  Multiple network providers are leveraged in the architecture for carrier diversity and backup network connections are active and ready for both capacity augmentation and redundancy.</w:t>
      </w:r>
    </w:p>
    <w:p w14:paraId="3F2FCF1D" w14:textId="77777777" w:rsidR="00D205FB" w:rsidRPr="00B93D7A" w:rsidRDefault="00D205FB" w:rsidP="00D205FB">
      <w:pPr>
        <w:rPr>
          <w:sz w:val="18"/>
          <w:szCs w:val="18"/>
        </w:rPr>
      </w:pPr>
    </w:p>
    <w:p w14:paraId="58761649" w14:textId="2A83032C" w:rsidR="00D205FB" w:rsidRPr="00345C1B" w:rsidRDefault="00D205FB" w:rsidP="00345C1B">
      <w:pPr>
        <w:rPr>
          <w:sz w:val="18"/>
          <w:szCs w:val="18"/>
        </w:rPr>
      </w:pPr>
      <w:r w:rsidRPr="00B93D7A">
        <w:rPr>
          <w:sz w:val="18"/>
          <w:szCs w:val="18"/>
        </w:rPr>
        <w:t xml:space="preserve">KDA leverages a Secure Cloud for all core systems which is operated in a geographically redundant, Tier 4 data center. All personnel that work in functions that are facility independent may work remotely and have laptops and cellphones for remote, secure connectivity to KDA’s Secure Cloud. For remote connectivity, KDA also leverages a company standard video conferencing and collaboration tool suite. </w:t>
      </w:r>
      <w:bookmarkStart w:id="9" w:name="_Hlk36714339"/>
      <w:r w:rsidRPr="00B93D7A">
        <w:rPr>
          <w:sz w:val="18"/>
          <w:szCs w:val="18"/>
        </w:rPr>
        <w:t>All Customer interaction with KDA for ordering, fulfillment or support requests are conducted with systems available through the public internet with login or via phone/email</w:t>
      </w:r>
      <w:bookmarkEnd w:id="9"/>
      <w:r w:rsidRPr="00B93D7A">
        <w:rPr>
          <w:sz w:val="18"/>
          <w:szCs w:val="18"/>
        </w:rPr>
        <w:t>. These critical Customer facing systems do not require any dedicated or direct connections to Kyocera’s private network. Rather, the only requirement is a computer with public internet access, email and/or phone.</w:t>
      </w:r>
    </w:p>
    <w:p w14:paraId="3BF2F9A1" w14:textId="77777777" w:rsidR="00B93D7A" w:rsidRPr="00B93D7A" w:rsidRDefault="00B93D7A" w:rsidP="00B93D7A"/>
    <w:p w14:paraId="4541D459" w14:textId="77777777" w:rsidR="00D205FB" w:rsidRPr="0019042E" w:rsidRDefault="00D205FB" w:rsidP="001B0ECF">
      <w:pPr>
        <w:pStyle w:val="Heading1"/>
        <w:rPr>
          <w:rFonts w:ascii="Verdana" w:hAnsi="Verdana" w:cstheme="minorHAnsi"/>
          <w:b w:val="0"/>
          <w:bCs w:val="0"/>
        </w:rPr>
      </w:pPr>
      <w:bookmarkStart w:id="10" w:name="_Toc46914554"/>
      <w:r w:rsidRPr="001B0ECF">
        <w:rPr>
          <w:color w:val="0A9BCD"/>
          <w:szCs w:val="18"/>
        </w:rPr>
        <w:t>Operational Security</w:t>
      </w:r>
      <w:bookmarkEnd w:id="10"/>
    </w:p>
    <w:p w14:paraId="188425D8" w14:textId="21B72238" w:rsidR="00D205FB" w:rsidRPr="00345C1B" w:rsidRDefault="00D205FB" w:rsidP="00345C1B">
      <w:pPr>
        <w:rPr>
          <w:sz w:val="18"/>
          <w:szCs w:val="18"/>
        </w:rPr>
      </w:pPr>
      <w:r w:rsidRPr="00B93D7A">
        <w:rPr>
          <w:sz w:val="18"/>
          <w:szCs w:val="18"/>
        </w:rPr>
        <w:t>All core Kyocera system operations are monitored 24/7 by KDA staff and automated software. All endpoints are monitored and secured with managed detection and response solutions capable of malware/intrusion prevention and if required, remote containment via lock/erase.</w:t>
      </w:r>
    </w:p>
    <w:p w14:paraId="793E7001" w14:textId="77777777" w:rsidR="00B93D7A" w:rsidRPr="00B93D7A" w:rsidRDefault="00B93D7A" w:rsidP="00B93D7A"/>
    <w:p w14:paraId="20AC80D9" w14:textId="77777777" w:rsidR="00D205FB" w:rsidRPr="001B0ECF" w:rsidRDefault="00D205FB" w:rsidP="001B0ECF">
      <w:pPr>
        <w:pStyle w:val="Heading1"/>
        <w:rPr>
          <w:color w:val="0A9BCD"/>
          <w:szCs w:val="18"/>
        </w:rPr>
      </w:pPr>
      <w:bookmarkStart w:id="11" w:name="_Toc46914555"/>
      <w:r w:rsidRPr="001B0ECF">
        <w:rPr>
          <w:color w:val="0A9BCD"/>
          <w:szCs w:val="18"/>
        </w:rPr>
        <w:t>End User Security</w:t>
      </w:r>
      <w:bookmarkEnd w:id="11"/>
    </w:p>
    <w:p w14:paraId="14D7D336" w14:textId="77777777" w:rsidR="00D205FB" w:rsidRPr="00B93D7A" w:rsidRDefault="00D205FB" w:rsidP="00D205FB">
      <w:pPr>
        <w:rPr>
          <w:sz w:val="18"/>
          <w:szCs w:val="18"/>
        </w:rPr>
      </w:pPr>
      <w:r w:rsidRPr="00B93D7A">
        <w:rPr>
          <w:sz w:val="18"/>
          <w:szCs w:val="18"/>
        </w:rPr>
        <w:t xml:space="preserve">Kyocera Users require passwords to authenticate and access data for which they have been approved access. KDA runs end point scans to identify any non-authorized KDA data or software. Email filtering including external source alerting is provided. Employees receive regular security awareness training including phishing schemes. All employees required to wear badges and all facilities maintain physical access controls – card readers. </w:t>
      </w:r>
    </w:p>
    <w:p w14:paraId="28F614A7" w14:textId="77777777" w:rsidR="00D205FB" w:rsidRPr="00352088" w:rsidRDefault="00D205FB" w:rsidP="00D205FB"/>
    <w:p w14:paraId="038305F1" w14:textId="77777777" w:rsidR="00D205FB" w:rsidRPr="001B0ECF" w:rsidRDefault="00D205FB" w:rsidP="001B0ECF">
      <w:pPr>
        <w:pStyle w:val="Heading1"/>
        <w:rPr>
          <w:color w:val="0A9BCD"/>
          <w:szCs w:val="18"/>
        </w:rPr>
      </w:pPr>
      <w:bookmarkStart w:id="12" w:name="_Toc46914556"/>
      <w:r w:rsidRPr="001B0ECF">
        <w:rPr>
          <w:color w:val="0A9BCD"/>
          <w:szCs w:val="18"/>
        </w:rPr>
        <w:t>Specific Security Related Policies</w:t>
      </w:r>
      <w:bookmarkEnd w:id="12"/>
    </w:p>
    <w:p w14:paraId="548795AA" w14:textId="77777777" w:rsidR="00D205FB" w:rsidRPr="00B93D7A" w:rsidRDefault="00D205FB" w:rsidP="00D205FB">
      <w:pPr>
        <w:rPr>
          <w:sz w:val="18"/>
          <w:szCs w:val="18"/>
        </w:rPr>
      </w:pPr>
      <w:r w:rsidRPr="00B93D7A">
        <w:rPr>
          <w:sz w:val="18"/>
          <w:szCs w:val="18"/>
        </w:rPr>
        <w:t>KDA has a comprehensive set of policies related to security and operations a number of which are referenced below. We do not widely publish these to Customers, but to the extent that Customer require more detail information on specific policies, please request via your Account Team. KDA will consider what may be provided externally or provide a summary abstract as needed.</w:t>
      </w:r>
    </w:p>
    <w:p w14:paraId="70856D8D" w14:textId="77777777" w:rsidR="00D205FB" w:rsidRPr="00B93D7A" w:rsidRDefault="00D205FB" w:rsidP="00D205FB">
      <w:pPr>
        <w:rPr>
          <w:sz w:val="18"/>
          <w:szCs w:val="18"/>
        </w:rPr>
      </w:pPr>
    </w:p>
    <w:p w14:paraId="49C8AF69" w14:textId="77777777" w:rsidR="00D205FB" w:rsidRPr="00352088" w:rsidRDefault="00D205FB" w:rsidP="00D205FB">
      <w:pPr>
        <w:pStyle w:val="ListParagraph"/>
        <w:numPr>
          <w:ilvl w:val="0"/>
          <w:numId w:val="11"/>
        </w:numPr>
        <w:rPr>
          <w:rFonts w:ascii="Verdana" w:hAnsi="Verdana" w:cstheme="minorHAnsi"/>
        </w:rPr>
      </w:pPr>
      <w:r w:rsidRPr="00352088">
        <w:rPr>
          <w:rFonts w:ascii="Verdana" w:hAnsi="Verdana" w:cstheme="minorHAnsi"/>
        </w:rPr>
        <w:t>Audit Policy  &amp; Audit Procedure</w:t>
      </w:r>
    </w:p>
    <w:p w14:paraId="32FE2C48" w14:textId="77777777" w:rsidR="00D205FB" w:rsidRPr="00352088" w:rsidRDefault="00D205FB" w:rsidP="00D205FB">
      <w:pPr>
        <w:pStyle w:val="ListParagraph"/>
        <w:numPr>
          <w:ilvl w:val="0"/>
          <w:numId w:val="11"/>
        </w:numPr>
        <w:rPr>
          <w:rFonts w:ascii="Verdana" w:hAnsi="Verdana" w:cstheme="minorHAnsi"/>
        </w:rPr>
      </w:pPr>
      <w:r w:rsidRPr="00352088">
        <w:rPr>
          <w:rFonts w:ascii="Verdana" w:hAnsi="Verdana" w:cstheme="minorHAnsi"/>
        </w:rPr>
        <w:t>Internet Domain Name Policy &amp; Procedures</w:t>
      </w:r>
    </w:p>
    <w:p w14:paraId="5BF59787" w14:textId="77777777" w:rsidR="00D205FB" w:rsidRPr="00352088" w:rsidRDefault="00D205FB" w:rsidP="00D205FB">
      <w:pPr>
        <w:pStyle w:val="ListParagraph"/>
        <w:numPr>
          <w:ilvl w:val="0"/>
          <w:numId w:val="11"/>
        </w:numPr>
        <w:rPr>
          <w:rFonts w:ascii="Verdana" w:hAnsi="Verdana" w:cstheme="minorHAnsi"/>
        </w:rPr>
      </w:pPr>
      <w:r w:rsidRPr="00352088">
        <w:rPr>
          <w:rFonts w:ascii="Verdana" w:hAnsi="Verdana" w:cstheme="minorHAnsi"/>
        </w:rPr>
        <w:t>Network Access Policy</w:t>
      </w:r>
    </w:p>
    <w:p w14:paraId="77C2F9EB" w14:textId="77777777" w:rsidR="00D205FB" w:rsidRPr="00352088" w:rsidRDefault="00D205FB" w:rsidP="00D205FB">
      <w:pPr>
        <w:pStyle w:val="ListParagraph"/>
        <w:numPr>
          <w:ilvl w:val="0"/>
          <w:numId w:val="11"/>
        </w:numPr>
        <w:rPr>
          <w:rFonts w:ascii="Verdana" w:hAnsi="Verdana" w:cstheme="minorHAnsi"/>
        </w:rPr>
      </w:pPr>
      <w:r w:rsidRPr="00352088">
        <w:rPr>
          <w:rFonts w:ascii="Verdana" w:hAnsi="Verdana" w:cstheme="minorHAnsi"/>
        </w:rPr>
        <w:t>Electronic Mail Policy</w:t>
      </w:r>
    </w:p>
    <w:p w14:paraId="0DFAB172"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Wireless Communications Policy</w:t>
      </w:r>
    </w:p>
    <w:p w14:paraId="65762CAB"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Password Policy &amp; Procedure</w:t>
      </w:r>
    </w:p>
    <w:p w14:paraId="019C7630"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User Access Management Policy &amp; Procedure</w:t>
      </w:r>
    </w:p>
    <w:p w14:paraId="6A6ECFA6"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Infrastructure Security Policy &amp; Procedure</w:t>
      </w:r>
    </w:p>
    <w:p w14:paraId="382106B2"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SOX Compliance and Kyocera Operating Environment</w:t>
      </w:r>
    </w:p>
    <w:p w14:paraId="660AB57A"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Segregation of Duties Policy &amp; Procedures</w:t>
      </w:r>
    </w:p>
    <w:p w14:paraId="43E0E8DB"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Data Center Physical Security Policy &amp; Procedure</w:t>
      </w:r>
    </w:p>
    <w:p w14:paraId="2651E3BD" w14:textId="77777777" w:rsidR="00D205FB" w:rsidRPr="00345C1B"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Data Backup Policy &amp; Guidelines</w:t>
      </w:r>
    </w:p>
    <w:p w14:paraId="3878BC43" w14:textId="33ADBF7A" w:rsidR="00B93D7A" w:rsidRPr="004138F4" w:rsidRDefault="00D205FB" w:rsidP="00D205FB">
      <w:pPr>
        <w:pStyle w:val="ListParagraph"/>
        <w:numPr>
          <w:ilvl w:val="0"/>
          <w:numId w:val="11"/>
        </w:numPr>
        <w:rPr>
          <w:rFonts w:asciiTheme="minorHAnsi" w:hAnsiTheme="minorHAnsi" w:cstheme="minorHAnsi"/>
        </w:rPr>
      </w:pPr>
      <w:r w:rsidRPr="00345C1B">
        <w:rPr>
          <w:rFonts w:asciiTheme="minorHAnsi" w:hAnsiTheme="minorHAnsi" w:cstheme="minorHAnsi"/>
        </w:rPr>
        <w:t>Data Center UPS Guidelines</w:t>
      </w:r>
    </w:p>
    <w:p w14:paraId="4FB33237" w14:textId="77777777" w:rsidR="00D205FB" w:rsidRPr="001B0ECF" w:rsidRDefault="00D205FB" w:rsidP="00B93D7A">
      <w:pPr>
        <w:pStyle w:val="Sectiontitle"/>
        <w:rPr>
          <w:sz w:val="40"/>
          <w:szCs w:val="40"/>
        </w:rPr>
      </w:pPr>
      <w:bookmarkStart w:id="13" w:name="_Toc46914557"/>
      <w:r w:rsidRPr="001B0ECF">
        <w:rPr>
          <w:sz w:val="40"/>
          <w:szCs w:val="40"/>
        </w:rPr>
        <w:lastRenderedPageBreak/>
        <w:t>Communications</w:t>
      </w:r>
      <w:bookmarkEnd w:id="13"/>
    </w:p>
    <w:p w14:paraId="289A3AEE" w14:textId="77777777" w:rsidR="00D205FB" w:rsidRPr="00A16A0A" w:rsidRDefault="00D205FB" w:rsidP="00D205FB">
      <w:pPr>
        <w:rPr>
          <w:sz w:val="18"/>
          <w:szCs w:val="18"/>
        </w:rPr>
      </w:pPr>
      <w:r w:rsidRPr="00A16A0A">
        <w:rPr>
          <w:sz w:val="18"/>
          <w:szCs w:val="18"/>
        </w:rPr>
        <w:t>All internal and external communications related to business disruption events are communicated through our SCC. Regular updates for Customers and Partners are maintained on our KDA Central website and periodic direct communications via email are also provided through this team.</w:t>
      </w:r>
      <w:bookmarkStart w:id="14" w:name="_Toc46914558"/>
    </w:p>
    <w:p w14:paraId="3FD372DC" w14:textId="77777777" w:rsidR="00D205FB" w:rsidRDefault="00D205FB" w:rsidP="00D205FB">
      <w:pPr>
        <w:pStyle w:val="Heading1"/>
        <w:rPr>
          <w:rFonts w:ascii="Verdana" w:hAnsi="Verdana"/>
        </w:rPr>
      </w:pPr>
    </w:p>
    <w:p w14:paraId="782DE1EA" w14:textId="77777777" w:rsidR="00B93D7A" w:rsidRDefault="00B93D7A" w:rsidP="00D205FB">
      <w:pPr>
        <w:pStyle w:val="Heading1"/>
        <w:rPr>
          <w:rFonts w:asciiTheme="minorHAnsi" w:eastAsiaTheme="minorHAnsi" w:hAnsiTheme="minorHAnsi" w:cstheme="minorBidi"/>
          <w:b w:val="0"/>
          <w:bCs w:val="0"/>
          <w:color w:val="auto"/>
          <w:sz w:val="56"/>
          <w:szCs w:val="56"/>
        </w:rPr>
      </w:pPr>
    </w:p>
    <w:p w14:paraId="2DEA36D1" w14:textId="008FE059" w:rsidR="00D205FB" w:rsidRPr="001B0ECF" w:rsidRDefault="00D205FB" w:rsidP="00D205FB">
      <w:pPr>
        <w:pStyle w:val="Heading1"/>
        <w:rPr>
          <w:rFonts w:asciiTheme="minorHAnsi" w:eastAsiaTheme="minorHAnsi" w:hAnsiTheme="minorHAnsi" w:cstheme="minorBidi"/>
          <w:b w:val="0"/>
          <w:bCs w:val="0"/>
          <w:color w:val="auto"/>
          <w:sz w:val="40"/>
          <w:szCs w:val="40"/>
        </w:rPr>
      </w:pPr>
      <w:r w:rsidRPr="001B0ECF">
        <w:rPr>
          <w:rFonts w:asciiTheme="minorHAnsi" w:eastAsiaTheme="minorHAnsi" w:hAnsiTheme="minorHAnsi" w:cstheme="minorBidi"/>
          <w:b w:val="0"/>
          <w:bCs w:val="0"/>
          <w:color w:val="auto"/>
          <w:sz w:val="40"/>
          <w:szCs w:val="40"/>
        </w:rPr>
        <w:t>Business Continuity (Disaster Recovery) Planning (BCP)</w:t>
      </w:r>
      <w:bookmarkEnd w:id="14"/>
    </w:p>
    <w:p w14:paraId="2A9E6D42" w14:textId="77777777" w:rsidR="00B93D7A" w:rsidRPr="00B93D7A" w:rsidRDefault="00B93D7A" w:rsidP="00B93D7A"/>
    <w:p w14:paraId="0D45C20D" w14:textId="77777777" w:rsidR="00D205FB" w:rsidRPr="00A16A0A" w:rsidRDefault="00D205FB" w:rsidP="00D205FB">
      <w:pPr>
        <w:rPr>
          <w:sz w:val="18"/>
          <w:szCs w:val="18"/>
        </w:rPr>
      </w:pPr>
      <w:r w:rsidRPr="00A16A0A">
        <w:rPr>
          <w:sz w:val="18"/>
          <w:szCs w:val="18"/>
        </w:rPr>
        <w:t xml:space="preserve">KDA maintains a BCP to ensure operations may be sustained in the event of business disruptions. Disruptions include natural disasters (Hurricanes, Floods, Fires), Pandemics, terrorist attacks and any event which risks impact to KDA operations necessary to support operations.  </w:t>
      </w:r>
    </w:p>
    <w:p w14:paraId="48322332" w14:textId="77777777" w:rsidR="00D205FB" w:rsidRPr="00A16A0A" w:rsidRDefault="00D205FB" w:rsidP="00D205FB">
      <w:pPr>
        <w:rPr>
          <w:sz w:val="18"/>
          <w:szCs w:val="18"/>
        </w:rPr>
      </w:pPr>
    </w:p>
    <w:p w14:paraId="467D1107" w14:textId="77777777" w:rsidR="00D205FB" w:rsidRPr="00A16A0A" w:rsidRDefault="00D205FB" w:rsidP="00D205FB">
      <w:pPr>
        <w:rPr>
          <w:sz w:val="18"/>
          <w:szCs w:val="18"/>
        </w:rPr>
      </w:pPr>
      <w:r w:rsidRPr="00A16A0A">
        <w:rPr>
          <w:sz w:val="18"/>
          <w:szCs w:val="18"/>
        </w:rPr>
        <w:t>The BCP addresses operations such as Support Services (Customer Ordering, Hotline/Call Center Support, Field Tech Support)  and Supply Chain &amp; Logistics. All mission critical operations and processes are periodically assessed using Failure Mode Effect Analysis (FMEA) which is Lean Six Sigma tool/technique and a form of Business Impact Assessment to ensure mitigation plans are in place for all critical processes.</w:t>
      </w:r>
    </w:p>
    <w:p w14:paraId="4703078B" w14:textId="77777777" w:rsidR="00D205FB" w:rsidRPr="00A16A0A" w:rsidRDefault="00D205FB" w:rsidP="00D205FB">
      <w:pPr>
        <w:rPr>
          <w:sz w:val="18"/>
          <w:szCs w:val="18"/>
        </w:rPr>
      </w:pPr>
    </w:p>
    <w:p w14:paraId="5A453CB5" w14:textId="77777777" w:rsidR="00D205FB" w:rsidRPr="00A16A0A" w:rsidRDefault="00D205FB" w:rsidP="00D205FB">
      <w:pPr>
        <w:rPr>
          <w:sz w:val="18"/>
          <w:szCs w:val="18"/>
        </w:rPr>
      </w:pPr>
      <w:r w:rsidRPr="00A16A0A">
        <w:rPr>
          <w:sz w:val="18"/>
          <w:szCs w:val="18"/>
        </w:rPr>
        <w:t>The BCP also include succession plans for personnel based on functional knowledge and areas of expertise. Internal and external communications area also included in the plan.</w:t>
      </w:r>
    </w:p>
    <w:p w14:paraId="2D36C419" w14:textId="77777777" w:rsidR="00D205FB" w:rsidRPr="00A16A0A" w:rsidRDefault="00D205FB" w:rsidP="00D205FB">
      <w:pPr>
        <w:rPr>
          <w:sz w:val="18"/>
          <w:szCs w:val="18"/>
        </w:rPr>
      </w:pPr>
    </w:p>
    <w:p w14:paraId="290DAC7B" w14:textId="77777777" w:rsidR="00D205FB" w:rsidRPr="00A16A0A" w:rsidRDefault="00D205FB" w:rsidP="00D205FB">
      <w:pPr>
        <w:rPr>
          <w:sz w:val="18"/>
          <w:szCs w:val="18"/>
        </w:rPr>
      </w:pPr>
      <w:r w:rsidRPr="00A16A0A">
        <w:rPr>
          <w:sz w:val="18"/>
          <w:szCs w:val="18"/>
        </w:rPr>
        <w:t xml:space="preserve">The plan is governed by a leadership team within KDA which includes a Situation Control Committee (SCC) and a Business Continuity Team which is activated for events. </w:t>
      </w:r>
    </w:p>
    <w:p w14:paraId="0C9EA368" w14:textId="77777777" w:rsidR="00D205FB" w:rsidRPr="00A16A0A" w:rsidRDefault="00D205FB" w:rsidP="00D205FB">
      <w:pPr>
        <w:rPr>
          <w:sz w:val="18"/>
          <w:szCs w:val="18"/>
        </w:rPr>
      </w:pPr>
    </w:p>
    <w:p w14:paraId="3CEF9384" w14:textId="77777777" w:rsidR="00D205FB" w:rsidRPr="00A16A0A" w:rsidRDefault="00D205FB" w:rsidP="00D205FB">
      <w:pPr>
        <w:rPr>
          <w:sz w:val="18"/>
          <w:szCs w:val="18"/>
        </w:rPr>
      </w:pPr>
      <w:r w:rsidRPr="00A16A0A">
        <w:rPr>
          <w:sz w:val="18"/>
          <w:szCs w:val="18"/>
        </w:rPr>
        <w:t>A copy of the KDA Business Continuity Plan Overview for Customers is provided as an attachment.</w:t>
      </w:r>
    </w:p>
    <w:p w14:paraId="4DFAF469" w14:textId="09A88E26" w:rsidR="00D205FB" w:rsidRDefault="00D205FB" w:rsidP="00D205FB"/>
    <w:p w14:paraId="2261FD15" w14:textId="432A7534" w:rsidR="00345C1B" w:rsidRDefault="00345C1B" w:rsidP="00D205FB"/>
    <w:p w14:paraId="4EDF170B" w14:textId="77777777" w:rsidR="004138F4" w:rsidRPr="00352088" w:rsidRDefault="004138F4" w:rsidP="00D205FB"/>
    <w:p w14:paraId="2F7F4899" w14:textId="1732A6F5" w:rsidR="00D205FB" w:rsidRPr="001B0ECF" w:rsidRDefault="00D205FB" w:rsidP="00D205FB">
      <w:pPr>
        <w:pStyle w:val="Heading1"/>
        <w:rPr>
          <w:rFonts w:asciiTheme="minorHAnsi" w:eastAsiaTheme="minorHAnsi" w:hAnsiTheme="minorHAnsi" w:cstheme="minorBidi"/>
          <w:b w:val="0"/>
          <w:bCs w:val="0"/>
          <w:color w:val="auto"/>
          <w:sz w:val="40"/>
          <w:szCs w:val="40"/>
        </w:rPr>
      </w:pPr>
      <w:bookmarkStart w:id="15" w:name="_Toc46914559"/>
      <w:r w:rsidRPr="001B0ECF">
        <w:rPr>
          <w:rFonts w:asciiTheme="minorHAnsi" w:eastAsiaTheme="minorHAnsi" w:hAnsiTheme="minorHAnsi" w:cstheme="minorBidi"/>
          <w:b w:val="0"/>
          <w:bCs w:val="0"/>
          <w:color w:val="auto"/>
          <w:sz w:val="40"/>
          <w:szCs w:val="40"/>
        </w:rPr>
        <w:t>Data Breach Plan</w:t>
      </w:r>
      <w:bookmarkEnd w:id="15"/>
    </w:p>
    <w:p w14:paraId="6498EDC7" w14:textId="77777777" w:rsidR="00345C1B" w:rsidRPr="00B93D7A" w:rsidRDefault="00345C1B" w:rsidP="00B93D7A"/>
    <w:p w14:paraId="4110D100" w14:textId="77777777" w:rsidR="00D205FB" w:rsidRPr="005B365A" w:rsidRDefault="00D205FB" w:rsidP="00D205FB">
      <w:pPr>
        <w:rPr>
          <w:sz w:val="18"/>
          <w:szCs w:val="18"/>
        </w:rPr>
      </w:pPr>
      <w:r w:rsidRPr="005B365A">
        <w:rPr>
          <w:sz w:val="18"/>
          <w:szCs w:val="18"/>
        </w:rPr>
        <w:t xml:space="preserve">KDA maintains a Data Breach Plan covering all KDA data including stored or managed except for Databank. Databank is a newly acquired subsidiary and operating independently at this time. </w:t>
      </w:r>
    </w:p>
    <w:p w14:paraId="3D2EC86A" w14:textId="77777777" w:rsidR="00D205FB" w:rsidRPr="005B365A" w:rsidRDefault="00D205FB" w:rsidP="00D205FB">
      <w:pPr>
        <w:rPr>
          <w:sz w:val="18"/>
          <w:szCs w:val="18"/>
        </w:rPr>
      </w:pPr>
    </w:p>
    <w:p w14:paraId="46CB5510" w14:textId="77777777" w:rsidR="00D205FB" w:rsidRPr="00A16A0A" w:rsidRDefault="00D205FB" w:rsidP="00D205FB">
      <w:pPr>
        <w:rPr>
          <w:color w:val="000000" w:themeColor="text1"/>
          <w:w w:val="110"/>
          <w:sz w:val="18"/>
          <w:szCs w:val="18"/>
        </w:rPr>
      </w:pPr>
      <w:r w:rsidRPr="005B365A">
        <w:rPr>
          <w:sz w:val="18"/>
          <w:szCs w:val="18"/>
        </w:rPr>
        <w:t xml:space="preserve">The plan is governed </w:t>
      </w:r>
      <w:r w:rsidRPr="005B365A">
        <w:rPr>
          <w:color w:val="000000" w:themeColor="text1"/>
          <w:sz w:val="18"/>
          <w:szCs w:val="18"/>
        </w:rPr>
        <w:t xml:space="preserve">owned by the Chief Privacy Officer (VP, MIS) which has overall governance for systems, data and security. </w:t>
      </w:r>
      <w:r w:rsidRPr="005B365A">
        <w:rPr>
          <w:color w:val="000000" w:themeColor="text1"/>
          <w:w w:val="110"/>
          <w:sz w:val="18"/>
          <w:szCs w:val="18"/>
        </w:rPr>
        <w:t>The</w:t>
      </w:r>
      <w:r w:rsidRPr="005B365A">
        <w:rPr>
          <w:color w:val="000000" w:themeColor="text1"/>
          <w:spacing w:val="-6"/>
          <w:w w:val="110"/>
          <w:sz w:val="18"/>
          <w:szCs w:val="18"/>
        </w:rPr>
        <w:t xml:space="preserve"> </w:t>
      </w:r>
      <w:r w:rsidRPr="005B365A">
        <w:rPr>
          <w:color w:val="000000" w:themeColor="text1"/>
          <w:w w:val="110"/>
          <w:sz w:val="18"/>
          <w:szCs w:val="18"/>
        </w:rPr>
        <w:t>Chief</w:t>
      </w:r>
      <w:r w:rsidRPr="005B365A">
        <w:rPr>
          <w:color w:val="000000" w:themeColor="text1"/>
          <w:spacing w:val="-5"/>
          <w:w w:val="110"/>
          <w:sz w:val="18"/>
          <w:szCs w:val="18"/>
        </w:rPr>
        <w:t xml:space="preserve"> </w:t>
      </w:r>
      <w:r w:rsidRPr="005B365A">
        <w:rPr>
          <w:color w:val="000000" w:themeColor="text1"/>
          <w:w w:val="110"/>
          <w:sz w:val="18"/>
          <w:szCs w:val="18"/>
        </w:rPr>
        <w:t>Privacy</w:t>
      </w:r>
      <w:r w:rsidRPr="005B365A">
        <w:rPr>
          <w:color w:val="000000" w:themeColor="text1"/>
          <w:spacing w:val="-5"/>
          <w:w w:val="110"/>
          <w:sz w:val="18"/>
          <w:szCs w:val="18"/>
        </w:rPr>
        <w:t xml:space="preserve"> </w:t>
      </w:r>
      <w:r w:rsidRPr="005B365A">
        <w:rPr>
          <w:color w:val="000000" w:themeColor="text1"/>
          <w:w w:val="110"/>
          <w:sz w:val="18"/>
          <w:szCs w:val="18"/>
        </w:rPr>
        <w:t>Officer</w:t>
      </w:r>
      <w:r w:rsidRPr="005B365A">
        <w:rPr>
          <w:color w:val="000000" w:themeColor="text1"/>
          <w:spacing w:val="-5"/>
          <w:w w:val="110"/>
          <w:sz w:val="18"/>
          <w:szCs w:val="18"/>
        </w:rPr>
        <w:t xml:space="preserve"> </w:t>
      </w:r>
      <w:r w:rsidRPr="005B365A">
        <w:rPr>
          <w:color w:val="000000" w:themeColor="text1"/>
          <w:w w:val="110"/>
          <w:sz w:val="18"/>
          <w:szCs w:val="18"/>
        </w:rPr>
        <w:t>and</w:t>
      </w:r>
      <w:r w:rsidRPr="005B365A">
        <w:rPr>
          <w:color w:val="000000" w:themeColor="text1"/>
          <w:spacing w:val="-5"/>
          <w:w w:val="110"/>
          <w:sz w:val="18"/>
          <w:szCs w:val="18"/>
        </w:rPr>
        <w:t xml:space="preserve"> </w:t>
      </w:r>
      <w:r w:rsidRPr="00A16A0A">
        <w:rPr>
          <w:color w:val="000000" w:themeColor="text1"/>
          <w:spacing w:val="-5"/>
          <w:w w:val="110"/>
          <w:sz w:val="18"/>
          <w:szCs w:val="18"/>
        </w:rPr>
        <w:t>Incident Response Team (IRT) Plan L</w:t>
      </w:r>
      <w:r w:rsidRPr="00A16A0A">
        <w:rPr>
          <w:color w:val="000000" w:themeColor="text1"/>
          <w:w w:val="110"/>
          <w:sz w:val="18"/>
          <w:szCs w:val="18"/>
        </w:rPr>
        <w:t>ead</w:t>
      </w:r>
      <w:r w:rsidRPr="00A16A0A">
        <w:rPr>
          <w:color w:val="000000" w:themeColor="text1"/>
          <w:spacing w:val="-5"/>
          <w:w w:val="110"/>
          <w:sz w:val="18"/>
          <w:szCs w:val="18"/>
        </w:rPr>
        <w:t xml:space="preserve"> (Sr. Director Infrastructure – also part of MIS) maintain the plan and are responsible for </w:t>
      </w:r>
      <w:r w:rsidRPr="00A16A0A">
        <w:rPr>
          <w:color w:val="000000" w:themeColor="text1"/>
          <w:spacing w:val="-3"/>
          <w:w w:val="110"/>
          <w:sz w:val="18"/>
          <w:szCs w:val="18"/>
        </w:rPr>
        <w:t xml:space="preserve">distinguishing </w:t>
      </w:r>
      <w:r w:rsidRPr="00A16A0A">
        <w:rPr>
          <w:color w:val="000000" w:themeColor="text1"/>
          <w:w w:val="110"/>
          <w:sz w:val="18"/>
          <w:szCs w:val="18"/>
        </w:rPr>
        <w:t>data</w:t>
      </w:r>
      <w:r w:rsidRPr="00A16A0A">
        <w:rPr>
          <w:color w:val="000000" w:themeColor="text1"/>
          <w:spacing w:val="-11"/>
          <w:w w:val="110"/>
          <w:sz w:val="18"/>
          <w:szCs w:val="18"/>
        </w:rPr>
        <w:t xml:space="preserve"> </w:t>
      </w:r>
      <w:r w:rsidRPr="00A16A0A">
        <w:rPr>
          <w:color w:val="000000" w:themeColor="text1"/>
          <w:w w:val="110"/>
          <w:sz w:val="18"/>
          <w:szCs w:val="18"/>
        </w:rPr>
        <w:t>breaches</w:t>
      </w:r>
      <w:r w:rsidRPr="00A16A0A">
        <w:rPr>
          <w:color w:val="000000" w:themeColor="text1"/>
          <w:spacing w:val="-11"/>
          <w:w w:val="110"/>
          <w:sz w:val="18"/>
          <w:szCs w:val="18"/>
        </w:rPr>
        <w:t xml:space="preserve"> </w:t>
      </w:r>
      <w:r w:rsidRPr="00A16A0A">
        <w:rPr>
          <w:color w:val="000000" w:themeColor="text1"/>
          <w:w w:val="110"/>
          <w:sz w:val="18"/>
          <w:szCs w:val="18"/>
        </w:rPr>
        <w:t>from</w:t>
      </w:r>
      <w:r w:rsidRPr="00A16A0A">
        <w:rPr>
          <w:color w:val="000000" w:themeColor="text1"/>
          <w:spacing w:val="-10"/>
          <w:w w:val="110"/>
          <w:sz w:val="18"/>
          <w:szCs w:val="18"/>
        </w:rPr>
        <w:t xml:space="preserve"> </w:t>
      </w:r>
      <w:r w:rsidRPr="00A16A0A">
        <w:rPr>
          <w:color w:val="000000" w:themeColor="text1"/>
          <w:w w:val="110"/>
          <w:sz w:val="18"/>
          <w:szCs w:val="18"/>
        </w:rPr>
        <w:t>other</w:t>
      </w:r>
      <w:r w:rsidRPr="00A16A0A">
        <w:rPr>
          <w:color w:val="000000" w:themeColor="text1"/>
          <w:spacing w:val="-11"/>
          <w:w w:val="110"/>
          <w:sz w:val="18"/>
          <w:szCs w:val="18"/>
        </w:rPr>
        <w:t xml:space="preserve"> </w:t>
      </w:r>
      <w:r w:rsidRPr="00A16A0A">
        <w:rPr>
          <w:color w:val="000000" w:themeColor="text1"/>
          <w:w w:val="110"/>
          <w:sz w:val="18"/>
          <w:szCs w:val="18"/>
        </w:rPr>
        <w:t>types</w:t>
      </w:r>
      <w:r w:rsidRPr="00A16A0A">
        <w:rPr>
          <w:color w:val="000000" w:themeColor="text1"/>
          <w:spacing w:val="-11"/>
          <w:w w:val="110"/>
          <w:sz w:val="18"/>
          <w:szCs w:val="18"/>
        </w:rPr>
        <w:t xml:space="preserve"> </w:t>
      </w:r>
      <w:r w:rsidRPr="00A16A0A">
        <w:rPr>
          <w:color w:val="000000" w:themeColor="text1"/>
          <w:w w:val="110"/>
          <w:sz w:val="18"/>
          <w:szCs w:val="18"/>
        </w:rPr>
        <w:t>of</w:t>
      </w:r>
      <w:r w:rsidRPr="00A16A0A">
        <w:rPr>
          <w:color w:val="000000" w:themeColor="text1"/>
          <w:spacing w:val="-10"/>
          <w:w w:val="110"/>
          <w:sz w:val="18"/>
          <w:szCs w:val="18"/>
        </w:rPr>
        <w:t xml:space="preserve"> </w:t>
      </w:r>
      <w:r w:rsidRPr="00A16A0A">
        <w:rPr>
          <w:color w:val="000000" w:themeColor="text1"/>
          <w:w w:val="110"/>
          <w:sz w:val="18"/>
          <w:szCs w:val="18"/>
        </w:rPr>
        <w:t xml:space="preserve">incidents. Overall Corporate Governance is through the KDA Steering Committee which approves Business Continuity Planning including Data Breach Plans. </w:t>
      </w:r>
    </w:p>
    <w:p w14:paraId="018B1664" w14:textId="77777777" w:rsidR="00D205FB" w:rsidRPr="00A16A0A" w:rsidRDefault="00D205FB" w:rsidP="00D205FB">
      <w:pPr>
        <w:pStyle w:val="BodyText"/>
        <w:ind w:right="1181"/>
        <w:jc w:val="both"/>
        <w:rPr>
          <w:rFonts w:ascii="Verdana" w:hAnsi="Verdana" w:cstheme="minorHAnsi"/>
          <w:w w:val="110"/>
        </w:rPr>
      </w:pPr>
    </w:p>
    <w:p w14:paraId="4FE6AA0F" w14:textId="77777777" w:rsidR="00D205FB" w:rsidRPr="00A16A0A" w:rsidRDefault="00D205FB" w:rsidP="00D205FB">
      <w:pPr>
        <w:pStyle w:val="BodyText"/>
        <w:ind w:right="1181"/>
        <w:rPr>
          <w:rFonts w:ascii="Verdana" w:hAnsi="Verdana" w:cstheme="minorHAnsi"/>
        </w:rPr>
      </w:pPr>
      <w:r w:rsidRPr="00A16A0A">
        <w:rPr>
          <w:rFonts w:ascii="Verdana" w:hAnsi="Verdana" w:cstheme="minorHAnsi"/>
          <w:w w:val="110"/>
        </w:rPr>
        <w:t>In the event of an internal Kyocera Data Breach the IRT is launched to handle to tactical response. The IRT informs the Situation Control Committee which is responsible for oversight and strategic guidance on events. All incidents whether or whether not classified as breaches are reported to the Kyocera Documents Corporation</w:t>
      </w:r>
      <w:r w:rsidRPr="00A16A0A">
        <w:rPr>
          <w:rFonts w:ascii="Verdana" w:hAnsi="Verdana" w:cstheme="minorHAnsi"/>
        </w:rPr>
        <w:t xml:space="preserve"> IT </w:t>
      </w:r>
      <w:proofErr w:type="spellStart"/>
      <w:r w:rsidRPr="00A16A0A">
        <w:rPr>
          <w:rFonts w:ascii="Verdana" w:hAnsi="Verdana" w:cstheme="minorHAnsi"/>
        </w:rPr>
        <w:t>eInfo</w:t>
      </w:r>
      <w:proofErr w:type="spellEnd"/>
      <w:r w:rsidRPr="00A16A0A">
        <w:rPr>
          <w:rFonts w:ascii="Verdana" w:hAnsi="Verdana" w:cstheme="minorHAnsi"/>
        </w:rPr>
        <w:t xml:space="preserve"> Security Committee. The plan includes Communication and Notification procedures as well.</w:t>
      </w:r>
    </w:p>
    <w:p w14:paraId="5F16CFF9" w14:textId="77777777" w:rsidR="00D205FB" w:rsidRPr="00A16A0A" w:rsidRDefault="00D205FB" w:rsidP="00D205FB">
      <w:pPr>
        <w:pStyle w:val="BodyText"/>
        <w:ind w:right="1181"/>
        <w:jc w:val="both"/>
        <w:rPr>
          <w:rFonts w:ascii="Verdana" w:hAnsi="Verdana" w:cstheme="minorHAnsi"/>
        </w:rPr>
      </w:pPr>
    </w:p>
    <w:p w14:paraId="3F200445" w14:textId="223FE642" w:rsidR="00774920" w:rsidRDefault="00774920" w:rsidP="00D205FB">
      <w:pPr>
        <w:pStyle w:val="Heading1"/>
        <w:rPr>
          <w:rFonts w:asciiTheme="minorHAnsi" w:eastAsiaTheme="minorHAnsi" w:hAnsiTheme="minorHAnsi" w:cstheme="minorBidi"/>
          <w:b w:val="0"/>
          <w:bCs w:val="0"/>
          <w:color w:val="auto"/>
          <w:sz w:val="40"/>
          <w:szCs w:val="40"/>
        </w:rPr>
      </w:pPr>
      <w:bookmarkStart w:id="16" w:name="_Toc46914560"/>
    </w:p>
    <w:p w14:paraId="08713AA9" w14:textId="7AE42036" w:rsidR="00774920" w:rsidRDefault="00774920" w:rsidP="00774920"/>
    <w:p w14:paraId="1CB4A803" w14:textId="77777777" w:rsidR="00774920" w:rsidRPr="00774920" w:rsidRDefault="00774920" w:rsidP="00774920"/>
    <w:p w14:paraId="2713A3D4" w14:textId="77777777" w:rsidR="00774920" w:rsidRDefault="00774920" w:rsidP="00D205FB">
      <w:pPr>
        <w:pStyle w:val="Heading1"/>
        <w:rPr>
          <w:rFonts w:asciiTheme="minorHAnsi" w:eastAsiaTheme="minorHAnsi" w:hAnsiTheme="minorHAnsi" w:cstheme="minorBidi"/>
          <w:b w:val="0"/>
          <w:bCs w:val="0"/>
          <w:color w:val="auto"/>
          <w:sz w:val="40"/>
          <w:szCs w:val="40"/>
        </w:rPr>
      </w:pPr>
    </w:p>
    <w:p w14:paraId="337A0F86" w14:textId="599E403F" w:rsidR="00D205FB" w:rsidRPr="001B0ECF" w:rsidRDefault="00D205FB" w:rsidP="00D205FB">
      <w:pPr>
        <w:pStyle w:val="Heading1"/>
        <w:rPr>
          <w:rFonts w:asciiTheme="minorHAnsi" w:eastAsiaTheme="minorHAnsi" w:hAnsiTheme="minorHAnsi" w:cstheme="minorBidi"/>
          <w:b w:val="0"/>
          <w:bCs w:val="0"/>
          <w:color w:val="auto"/>
          <w:sz w:val="40"/>
          <w:szCs w:val="40"/>
        </w:rPr>
      </w:pPr>
      <w:r w:rsidRPr="001B0ECF">
        <w:rPr>
          <w:rFonts w:asciiTheme="minorHAnsi" w:eastAsiaTheme="minorHAnsi" w:hAnsiTheme="minorHAnsi" w:cstheme="minorBidi"/>
          <w:b w:val="0"/>
          <w:bCs w:val="0"/>
          <w:color w:val="auto"/>
          <w:sz w:val="40"/>
          <w:szCs w:val="40"/>
        </w:rPr>
        <w:t>Independent Reviews, Compliance &amp; Certifications</w:t>
      </w:r>
      <w:bookmarkEnd w:id="16"/>
    </w:p>
    <w:p w14:paraId="6136C447" w14:textId="77777777" w:rsidR="00345C1B" w:rsidRPr="00A16A0A" w:rsidRDefault="00345C1B" w:rsidP="00345C1B">
      <w:pPr>
        <w:rPr>
          <w:sz w:val="18"/>
          <w:szCs w:val="18"/>
        </w:rPr>
      </w:pPr>
    </w:p>
    <w:p w14:paraId="6CB25D3F" w14:textId="6F12D10B" w:rsidR="00D205FB" w:rsidRDefault="00D205FB" w:rsidP="00D205FB">
      <w:pPr>
        <w:pStyle w:val="BodyText"/>
        <w:rPr>
          <w:rFonts w:ascii="Verdana" w:hAnsi="Verdana" w:cstheme="minorHAnsi"/>
        </w:rPr>
      </w:pPr>
      <w:r w:rsidRPr="00A16A0A">
        <w:rPr>
          <w:rFonts w:ascii="Verdana" w:hAnsi="Verdana" w:cstheme="minorHAnsi"/>
        </w:rPr>
        <w:t>The following Certifications are obtained:</w:t>
      </w:r>
    </w:p>
    <w:p w14:paraId="3FEA8F74" w14:textId="77777777" w:rsidR="001B0ECF" w:rsidRPr="00A16A0A" w:rsidRDefault="001B0ECF" w:rsidP="00D205FB">
      <w:pPr>
        <w:pStyle w:val="BodyText"/>
        <w:rPr>
          <w:rFonts w:ascii="Verdana" w:hAnsi="Verdana" w:cstheme="minorHAnsi"/>
        </w:rPr>
      </w:pPr>
    </w:p>
    <w:p w14:paraId="11B0245D" w14:textId="77777777" w:rsidR="00D205FB" w:rsidRPr="00A16A0A" w:rsidRDefault="00D205FB" w:rsidP="00D205FB">
      <w:pPr>
        <w:pStyle w:val="BodyText"/>
        <w:rPr>
          <w:rFonts w:ascii="Verdana" w:hAnsi="Verdana" w:cstheme="minorHAnsi"/>
        </w:rPr>
      </w:pPr>
    </w:p>
    <w:tbl>
      <w:tblPr>
        <w:tblStyle w:val="GridTable1Light-Accent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3026"/>
        <w:gridCol w:w="3137"/>
      </w:tblGrid>
      <w:tr w:rsidR="00D205FB" w:rsidRPr="00A16A0A" w14:paraId="700B53AB" w14:textId="77777777" w:rsidTr="001B0E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87" w:type="dxa"/>
            <w:tcBorders>
              <w:bottom w:val="none" w:sz="0" w:space="0" w:color="auto"/>
            </w:tcBorders>
          </w:tcPr>
          <w:p w14:paraId="2D6FBB9C" w14:textId="77777777" w:rsidR="00D205FB" w:rsidRPr="00A16A0A" w:rsidRDefault="00D205FB" w:rsidP="00E6606B">
            <w:pPr>
              <w:pStyle w:val="BodyText"/>
              <w:rPr>
                <w:rFonts w:ascii="Verdana" w:hAnsi="Verdana" w:cstheme="minorHAnsi"/>
              </w:rPr>
            </w:pPr>
            <w:r w:rsidRPr="00A16A0A">
              <w:rPr>
                <w:rFonts w:ascii="Verdana" w:hAnsi="Verdana" w:cstheme="minorHAnsi"/>
              </w:rPr>
              <w:t>Certification &amp; Description</w:t>
            </w:r>
          </w:p>
        </w:tc>
        <w:tc>
          <w:tcPr>
            <w:tcW w:w="3026" w:type="dxa"/>
            <w:tcBorders>
              <w:bottom w:val="none" w:sz="0" w:space="0" w:color="auto"/>
            </w:tcBorders>
          </w:tcPr>
          <w:p w14:paraId="327D0F83" w14:textId="77777777" w:rsidR="00D205FB" w:rsidRPr="00A16A0A" w:rsidRDefault="00D205FB" w:rsidP="00E6606B">
            <w:pPr>
              <w:pStyle w:val="BodyText"/>
              <w:cnfStyle w:val="100000000000" w:firstRow="1"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Source</w:t>
            </w:r>
          </w:p>
        </w:tc>
        <w:tc>
          <w:tcPr>
            <w:tcW w:w="3137" w:type="dxa"/>
            <w:tcBorders>
              <w:bottom w:val="none" w:sz="0" w:space="0" w:color="auto"/>
            </w:tcBorders>
          </w:tcPr>
          <w:p w14:paraId="02C8E524" w14:textId="77777777" w:rsidR="00D205FB" w:rsidRPr="00A16A0A" w:rsidRDefault="00D205FB" w:rsidP="00E6606B">
            <w:pPr>
              <w:pStyle w:val="BodyText"/>
              <w:cnfStyle w:val="100000000000" w:firstRow="1"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Date</w:t>
            </w:r>
          </w:p>
        </w:tc>
      </w:tr>
      <w:tr w:rsidR="00D205FB" w:rsidRPr="00A16A0A" w14:paraId="2A28ECD3" w14:textId="77777777" w:rsidTr="001B0ECF">
        <w:tc>
          <w:tcPr>
            <w:cnfStyle w:val="001000000000" w:firstRow="0" w:lastRow="0" w:firstColumn="1" w:lastColumn="0" w:oddVBand="0" w:evenVBand="0" w:oddHBand="0" w:evenHBand="0" w:firstRowFirstColumn="0" w:firstRowLastColumn="0" w:lastRowFirstColumn="0" w:lastRowLastColumn="0"/>
            <w:tcW w:w="3187" w:type="dxa"/>
          </w:tcPr>
          <w:p w14:paraId="7D95ACCC" w14:textId="77777777" w:rsidR="00D205FB" w:rsidRPr="00A16A0A" w:rsidRDefault="00D205FB" w:rsidP="00E6606B">
            <w:pPr>
              <w:pStyle w:val="BodyText"/>
              <w:rPr>
                <w:rFonts w:ascii="Verdana" w:hAnsi="Verdana" w:cstheme="minorHAnsi"/>
              </w:rPr>
            </w:pPr>
            <w:r w:rsidRPr="00A16A0A">
              <w:rPr>
                <w:rFonts w:ascii="Verdana" w:hAnsi="Verdana" w:cstheme="minorHAnsi"/>
              </w:rPr>
              <w:t>Internal Controls</w:t>
            </w:r>
          </w:p>
        </w:tc>
        <w:tc>
          <w:tcPr>
            <w:tcW w:w="3026" w:type="dxa"/>
          </w:tcPr>
          <w:p w14:paraId="7213119B"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Internal Audit</w:t>
            </w:r>
          </w:p>
        </w:tc>
        <w:tc>
          <w:tcPr>
            <w:tcW w:w="3137" w:type="dxa"/>
          </w:tcPr>
          <w:p w14:paraId="60975F1E"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03/31/2020</w:t>
            </w:r>
          </w:p>
        </w:tc>
      </w:tr>
      <w:tr w:rsidR="00D205FB" w:rsidRPr="00A16A0A" w14:paraId="717B6F13" w14:textId="77777777" w:rsidTr="001B0ECF">
        <w:tc>
          <w:tcPr>
            <w:cnfStyle w:val="001000000000" w:firstRow="0" w:lastRow="0" w:firstColumn="1" w:lastColumn="0" w:oddVBand="0" w:evenVBand="0" w:oddHBand="0" w:evenHBand="0" w:firstRowFirstColumn="0" w:firstRowLastColumn="0" w:lastRowFirstColumn="0" w:lastRowLastColumn="0"/>
            <w:tcW w:w="3187" w:type="dxa"/>
          </w:tcPr>
          <w:p w14:paraId="7F1215D8" w14:textId="77777777" w:rsidR="00D205FB" w:rsidRPr="00A16A0A" w:rsidRDefault="00D205FB" w:rsidP="00E6606B">
            <w:pPr>
              <w:pStyle w:val="BodyText"/>
              <w:rPr>
                <w:rFonts w:ascii="Verdana" w:hAnsi="Verdana" w:cstheme="minorHAnsi"/>
              </w:rPr>
            </w:pPr>
            <w:r w:rsidRPr="00A16A0A">
              <w:rPr>
                <w:rFonts w:ascii="Verdana" w:hAnsi="Verdana" w:cstheme="minorHAnsi"/>
              </w:rPr>
              <w:t>J SOX Compliance Audit Certification</w:t>
            </w:r>
          </w:p>
        </w:tc>
        <w:tc>
          <w:tcPr>
            <w:tcW w:w="3026" w:type="dxa"/>
          </w:tcPr>
          <w:p w14:paraId="73DCEC56"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PwC JSOX Audit</w:t>
            </w:r>
          </w:p>
        </w:tc>
        <w:tc>
          <w:tcPr>
            <w:tcW w:w="3137" w:type="dxa"/>
          </w:tcPr>
          <w:p w14:paraId="7D639C98"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03/31/2020</w:t>
            </w:r>
          </w:p>
        </w:tc>
      </w:tr>
      <w:tr w:rsidR="00D205FB" w:rsidRPr="00A16A0A" w14:paraId="262FEC90" w14:textId="77777777" w:rsidTr="001B0ECF">
        <w:tc>
          <w:tcPr>
            <w:cnfStyle w:val="001000000000" w:firstRow="0" w:lastRow="0" w:firstColumn="1" w:lastColumn="0" w:oddVBand="0" w:evenVBand="0" w:oddHBand="0" w:evenHBand="0" w:firstRowFirstColumn="0" w:firstRowLastColumn="0" w:lastRowFirstColumn="0" w:lastRowLastColumn="0"/>
            <w:tcW w:w="3187" w:type="dxa"/>
          </w:tcPr>
          <w:p w14:paraId="27610F7C" w14:textId="77777777" w:rsidR="00D205FB" w:rsidRPr="00A16A0A" w:rsidRDefault="00D205FB" w:rsidP="00E6606B">
            <w:pPr>
              <w:pStyle w:val="BodyText"/>
              <w:rPr>
                <w:rFonts w:ascii="Verdana" w:hAnsi="Verdana" w:cstheme="minorHAnsi"/>
              </w:rPr>
            </w:pPr>
            <w:r w:rsidRPr="00A16A0A">
              <w:rPr>
                <w:rFonts w:ascii="Verdana" w:hAnsi="Verdana" w:cstheme="minorHAnsi"/>
              </w:rPr>
              <w:t>SOC 1, SOC2 &amp; SSAE 18 Certification</w:t>
            </w:r>
          </w:p>
        </w:tc>
        <w:tc>
          <w:tcPr>
            <w:tcW w:w="3026" w:type="dxa"/>
          </w:tcPr>
          <w:p w14:paraId="519BCAF5"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IBM Data Center Audit Report</w:t>
            </w:r>
          </w:p>
        </w:tc>
        <w:tc>
          <w:tcPr>
            <w:tcW w:w="3137" w:type="dxa"/>
          </w:tcPr>
          <w:p w14:paraId="60C5FAB5" w14:textId="77777777" w:rsidR="00D205FB" w:rsidRPr="00A16A0A" w:rsidRDefault="00D205FB" w:rsidP="00E6606B">
            <w:pPr>
              <w:pStyle w:val="BodyText"/>
              <w:cnfStyle w:val="000000000000" w:firstRow="0" w:lastRow="0" w:firstColumn="0" w:lastColumn="0" w:oddVBand="0" w:evenVBand="0" w:oddHBand="0" w:evenHBand="0" w:firstRowFirstColumn="0" w:firstRowLastColumn="0" w:lastRowFirstColumn="0" w:lastRowLastColumn="0"/>
              <w:rPr>
                <w:rFonts w:ascii="Verdana" w:hAnsi="Verdana" w:cstheme="minorHAnsi"/>
              </w:rPr>
            </w:pPr>
            <w:r w:rsidRPr="00A16A0A">
              <w:rPr>
                <w:rFonts w:ascii="Verdana" w:hAnsi="Verdana" w:cstheme="minorHAnsi"/>
              </w:rPr>
              <w:t>03/31/2020</w:t>
            </w:r>
          </w:p>
        </w:tc>
      </w:tr>
    </w:tbl>
    <w:p w14:paraId="17931EFD" w14:textId="77777777" w:rsidR="00D205FB" w:rsidRPr="00352088" w:rsidRDefault="00D205FB" w:rsidP="00D205FB">
      <w:pPr>
        <w:pStyle w:val="Heading1"/>
        <w:rPr>
          <w:rFonts w:ascii="Verdana" w:hAnsi="Verdana"/>
        </w:rPr>
      </w:pPr>
    </w:p>
    <w:p w14:paraId="3B6B84AF" w14:textId="77777777" w:rsidR="00D81701" w:rsidRPr="00584F72" w:rsidRDefault="00D81701" w:rsidP="00D81701">
      <w:pPr>
        <w:rPr>
          <w:rFonts w:ascii="Verdana" w:hAnsi="Verdana"/>
          <w:sz w:val="18"/>
          <w:szCs w:val="18"/>
        </w:rPr>
      </w:pPr>
    </w:p>
    <w:p w14:paraId="26CE0817" w14:textId="77777777" w:rsidR="00D81701" w:rsidRPr="00584F72" w:rsidRDefault="00D81701" w:rsidP="00D81701">
      <w:pPr>
        <w:rPr>
          <w:rFonts w:ascii="Verdana" w:hAnsi="Verdana"/>
          <w:sz w:val="18"/>
          <w:szCs w:val="18"/>
        </w:rPr>
      </w:pPr>
    </w:p>
    <w:p w14:paraId="49191E04" w14:textId="77777777" w:rsidR="00D81701" w:rsidRPr="00584F72" w:rsidRDefault="00D81701" w:rsidP="00D81701">
      <w:pPr>
        <w:rPr>
          <w:rFonts w:ascii="Verdana" w:hAnsi="Verdana"/>
          <w:sz w:val="18"/>
          <w:szCs w:val="18"/>
        </w:rPr>
      </w:pPr>
    </w:p>
    <w:p w14:paraId="63A15A1D" w14:textId="77777777" w:rsidR="00D81701" w:rsidRPr="00584F72" w:rsidRDefault="00D81701" w:rsidP="00D81701">
      <w:pPr>
        <w:rPr>
          <w:rFonts w:ascii="Verdana" w:hAnsi="Verdana"/>
          <w:sz w:val="18"/>
          <w:szCs w:val="18"/>
        </w:rPr>
      </w:pPr>
    </w:p>
    <w:p w14:paraId="400B027F" w14:textId="77777777" w:rsidR="00D81701" w:rsidRPr="00584F72" w:rsidRDefault="00D81701" w:rsidP="00D81701">
      <w:pPr>
        <w:rPr>
          <w:rFonts w:ascii="Verdana" w:hAnsi="Verdana"/>
          <w:sz w:val="18"/>
          <w:szCs w:val="18"/>
        </w:rPr>
      </w:pPr>
    </w:p>
    <w:p w14:paraId="016B9490" w14:textId="77777777" w:rsidR="00D81701" w:rsidRPr="00584F72" w:rsidRDefault="00D81701" w:rsidP="00D81701">
      <w:pPr>
        <w:rPr>
          <w:rFonts w:ascii="Verdana" w:hAnsi="Verdana"/>
          <w:sz w:val="18"/>
          <w:szCs w:val="18"/>
        </w:rPr>
      </w:pPr>
    </w:p>
    <w:p w14:paraId="172F044C" w14:textId="77777777" w:rsidR="00D81701" w:rsidRPr="00584F72" w:rsidRDefault="00D81701" w:rsidP="00D81701">
      <w:pPr>
        <w:rPr>
          <w:rFonts w:ascii="Verdana" w:hAnsi="Verdana"/>
          <w:sz w:val="18"/>
          <w:szCs w:val="18"/>
        </w:rPr>
      </w:pPr>
    </w:p>
    <w:p w14:paraId="01C4A2FE" w14:textId="77777777" w:rsidR="00D81701" w:rsidRPr="00584F72" w:rsidRDefault="00D81701" w:rsidP="00D81701">
      <w:pPr>
        <w:rPr>
          <w:rFonts w:ascii="Verdana" w:hAnsi="Verdana"/>
          <w:sz w:val="18"/>
          <w:szCs w:val="18"/>
        </w:rPr>
      </w:pPr>
    </w:p>
    <w:p w14:paraId="6FAD9EE8" w14:textId="77777777" w:rsidR="00D81701" w:rsidRPr="00584F72" w:rsidRDefault="00D81701" w:rsidP="00D81701">
      <w:pPr>
        <w:rPr>
          <w:rFonts w:ascii="Verdana" w:hAnsi="Verdana"/>
          <w:sz w:val="18"/>
          <w:szCs w:val="18"/>
        </w:rPr>
      </w:pPr>
    </w:p>
    <w:p w14:paraId="6F37ED2F" w14:textId="77777777" w:rsidR="001B0ECF" w:rsidRDefault="001B0ECF" w:rsidP="00D81701">
      <w:pPr>
        <w:rPr>
          <w:rFonts w:ascii="Verdana" w:hAnsi="Verdana"/>
          <w:sz w:val="18"/>
          <w:szCs w:val="18"/>
        </w:rPr>
      </w:pPr>
    </w:p>
    <w:p w14:paraId="59D555B2" w14:textId="77777777" w:rsidR="001B0ECF" w:rsidRDefault="001B0ECF" w:rsidP="00D81701">
      <w:pPr>
        <w:rPr>
          <w:rFonts w:ascii="Verdana" w:hAnsi="Verdana"/>
          <w:sz w:val="18"/>
          <w:szCs w:val="18"/>
        </w:rPr>
      </w:pPr>
    </w:p>
    <w:p w14:paraId="4B2A5FD1" w14:textId="77777777" w:rsidR="001B0ECF" w:rsidRDefault="001B0ECF" w:rsidP="00D81701">
      <w:pPr>
        <w:rPr>
          <w:rFonts w:ascii="Verdana" w:hAnsi="Verdana"/>
          <w:sz w:val="18"/>
          <w:szCs w:val="18"/>
        </w:rPr>
      </w:pPr>
    </w:p>
    <w:p w14:paraId="378EF4E6" w14:textId="77777777" w:rsidR="001B0ECF" w:rsidRDefault="001B0ECF" w:rsidP="00D81701">
      <w:pPr>
        <w:rPr>
          <w:rFonts w:ascii="Verdana" w:hAnsi="Verdana"/>
          <w:sz w:val="18"/>
          <w:szCs w:val="18"/>
        </w:rPr>
      </w:pPr>
    </w:p>
    <w:p w14:paraId="3707519D" w14:textId="77777777" w:rsidR="001B0ECF" w:rsidRDefault="001B0ECF" w:rsidP="00D81701">
      <w:pPr>
        <w:rPr>
          <w:rFonts w:ascii="Verdana" w:hAnsi="Verdana"/>
          <w:sz w:val="18"/>
          <w:szCs w:val="18"/>
        </w:rPr>
      </w:pPr>
    </w:p>
    <w:p w14:paraId="67761B74" w14:textId="77777777" w:rsidR="001B0ECF" w:rsidRDefault="001B0ECF" w:rsidP="00D81701">
      <w:pPr>
        <w:rPr>
          <w:rFonts w:ascii="Verdana" w:hAnsi="Verdana"/>
          <w:sz w:val="18"/>
          <w:szCs w:val="18"/>
        </w:rPr>
      </w:pPr>
    </w:p>
    <w:p w14:paraId="13F51929" w14:textId="77777777" w:rsidR="001B0ECF" w:rsidRDefault="001B0ECF" w:rsidP="00D81701">
      <w:pPr>
        <w:rPr>
          <w:rFonts w:ascii="Verdana" w:hAnsi="Verdana"/>
          <w:sz w:val="18"/>
          <w:szCs w:val="18"/>
        </w:rPr>
      </w:pPr>
    </w:p>
    <w:p w14:paraId="01F4D22E" w14:textId="77777777" w:rsidR="001B0ECF" w:rsidRDefault="001B0ECF" w:rsidP="00D81701">
      <w:pPr>
        <w:rPr>
          <w:rFonts w:ascii="Verdana" w:hAnsi="Verdana"/>
          <w:sz w:val="18"/>
          <w:szCs w:val="18"/>
        </w:rPr>
      </w:pPr>
    </w:p>
    <w:p w14:paraId="4E06AE98" w14:textId="77777777" w:rsidR="007653A2" w:rsidRDefault="007653A2" w:rsidP="007653A2">
      <w:pPr>
        <w:pStyle w:val="Legaltext"/>
        <w:rPr>
          <w:color w:val="000000" w:themeColor="text1"/>
        </w:rPr>
      </w:pPr>
      <w:r>
        <w:rPr>
          <w:noProof/>
          <w:lang w:val="en-GB" w:eastAsia="en-GB"/>
        </w:rPr>
        <w:drawing>
          <wp:inline distT="0" distB="0" distL="0" distR="0" wp14:anchorId="62E73BD7" wp14:editId="5BEF8F54">
            <wp:extent cx="2083421" cy="44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YOCERA_RGB_Logo-positiv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6007" cy="447185"/>
                    </a:xfrm>
                    <a:prstGeom prst="rect">
                      <a:avLst/>
                    </a:prstGeom>
                  </pic:spPr>
                </pic:pic>
              </a:graphicData>
            </a:graphic>
          </wp:inline>
        </w:drawing>
      </w:r>
    </w:p>
    <w:p w14:paraId="7164E810" w14:textId="77777777" w:rsidR="007653A2" w:rsidRDefault="007653A2" w:rsidP="007653A2">
      <w:pPr>
        <w:pStyle w:val="Legaltext"/>
        <w:rPr>
          <w:color w:val="000000" w:themeColor="text1"/>
        </w:rPr>
      </w:pPr>
    </w:p>
    <w:p w14:paraId="4727AEC4" w14:textId="77777777" w:rsidR="007653A2" w:rsidRPr="00BF6F8B" w:rsidRDefault="007653A2" w:rsidP="007653A2">
      <w:pPr>
        <w:pStyle w:val="Legaltext"/>
        <w:rPr>
          <w:color w:val="000000" w:themeColor="text1"/>
        </w:rPr>
      </w:pPr>
    </w:p>
    <w:p w14:paraId="58685FE8" w14:textId="77777777" w:rsidR="007653A2" w:rsidRPr="0019157E" w:rsidRDefault="007653A2" w:rsidP="007653A2">
      <w:pPr>
        <w:pStyle w:val="Legaltext"/>
        <w:rPr>
          <w:b/>
          <w:color w:val="000000" w:themeColor="text1"/>
        </w:rPr>
      </w:pPr>
      <w:r w:rsidRPr="0019157E">
        <w:rPr>
          <w:b/>
          <w:color w:val="000000" w:themeColor="text1"/>
        </w:rPr>
        <w:t>About KYOCERA Document Solutions America, Inc.</w:t>
      </w:r>
    </w:p>
    <w:p w14:paraId="373424CB" w14:textId="77777777" w:rsidR="007653A2" w:rsidRPr="0019157E" w:rsidRDefault="007653A2" w:rsidP="007653A2">
      <w:pPr>
        <w:pStyle w:val="Legaltext"/>
        <w:rPr>
          <w:color w:val="000000" w:themeColor="text1"/>
        </w:rPr>
      </w:pPr>
      <w:r>
        <w:rPr>
          <w:color w:val="000000" w:themeColor="text1"/>
        </w:rPr>
        <w:br/>
      </w:r>
      <w:r w:rsidRPr="0019157E">
        <w:rPr>
          <w:color w:val="000000" w:themeColor="text1"/>
        </w:rPr>
        <w:t>Kyocera Document Solutions America, Inc.</w:t>
      </w:r>
      <w:r>
        <w:rPr>
          <w:color w:val="000000" w:themeColor="text1"/>
        </w:rPr>
        <w:t xml:space="preserve"> </w:t>
      </w:r>
      <w:r w:rsidRPr="0019157E">
        <w:rPr>
          <w:color w:val="000000" w:themeColor="text1"/>
        </w:rPr>
        <w:t xml:space="preserve">(https://usa.kyoceradocumentsolutions.com) is a group company of Kyocera Document Solutions Inc., a global leading provider of total document solutions based in Osaka, Japan. The company’s portfolio includes reliable and eco-friendly MFPs and printers, as well as business applications and consultative services which enable customers to optimize and manage their document workflow, reaching new heights of efficiency. With professional expertise and a customer first culture, the objective of the company is to help organizations put knowledge to work to drive change. </w:t>
      </w:r>
      <w:r>
        <w:rPr>
          <w:color w:val="000000" w:themeColor="text1"/>
        </w:rPr>
        <w:br/>
      </w:r>
    </w:p>
    <w:p w14:paraId="66744D98" w14:textId="77777777" w:rsidR="007653A2" w:rsidRDefault="007653A2" w:rsidP="007653A2">
      <w:pPr>
        <w:pStyle w:val="Legaltext"/>
        <w:rPr>
          <w:color w:val="000000" w:themeColor="text1"/>
        </w:rPr>
      </w:pPr>
      <w:r w:rsidRPr="0019157E">
        <w:rPr>
          <w:color w:val="000000" w:themeColor="text1"/>
        </w:rPr>
        <w:t>Kyocera Document Solutions Inc. is a core company of Kyocera Corporation, a leading supplier of semiconductor packages, industrial and automotive components, electronic devices, solar power generating systems and mobile phones. During the year ended March 31, 2019, Kyocera Corporation’s consolidated sales revenue totaled $14.6 billion. Kyocera appears on the “Derwent Top 100 Global Innovators 2018-19” list by Clarivate Analytics and is ranked #655 on Forbes magazine’s 2019 “Global 2000” list of the world’s largest publicly traded companies.</w:t>
      </w:r>
    </w:p>
    <w:p w14:paraId="16D1B5DC" w14:textId="77777777" w:rsidR="007653A2" w:rsidRPr="00BF6F8B" w:rsidRDefault="007653A2" w:rsidP="007653A2">
      <w:pPr>
        <w:pStyle w:val="Legaltext"/>
        <w:rPr>
          <w:color w:val="000000" w:themeColor="text1"/>
        </w:rPr>
      </w:pPr>
    </w:p>
    <w:p w14:paraId="063A7325" w14:textId="77777777" w:rsidR="007653A2" w:rsidRPr="00BF6F8B" w:rsidRDefault="007653A2" w:rsidP="007653A2">
      <w:pPr>
        <w:pStyle w:val="Legaltext"/>
        <w:rPr>
          <w:color w:val="000000" w:themeColor="text1"/>
        </w:rPr>
      </w:pPr>
      <w:r w:rsidRPr="00BF6F8B">
        <w:rPr>
          <w:color w:val="000000" w:themeColor="text1"/>
        </w:rPr>
        <w:t>[For MF communications, please consult with your internal risk or legal teams as to what additional language is appropriate.]</w:t>
      </w:r>
    </w:p>
    <w:p w14:paraId="0B600B17" w14:textId="77777777" w:rsidR="007653A2" w:rsidRPr="00BF6F8B" w:rsidRDefault="007653A2" w:rsidP="007653A2">
      <w:pPr>
        <w:pStyle w:val="Legaltext"/>
        <w:rPr>
          <w:color w:val="000000" w:themeColor="text1"/>
        </w:rPr>
      </w:pPr>
    </w:p>
    <w:p w14:paraId="63675471" w14:textId="04B4B533" w:rsidR="00F826D6" w:rsidRPr="007653A2" w:rsidRDefault="007653A2" w:rsidP="007653A2">
      <w:pPr>
        <w:pStyle w:val="Legaltext"/>
        <w:rPr>
          <w:color w:val="000000" w:themeColor="text1"/>
        </w:rPr>
      </w:pPr>
      <w:r w:rsidRPr="00BF6F8B">
        <w:rPr>
          <w:color w:val="000000" w:themeColor="text1"/>
        </w:rPr>
        <w:t xml:space="preserve">© </w:t>
      </w:r>
      <w:r>
        <w:rPr>
          <w:color w:val="000000" w:themeColor="text1"/>
        </w:rPr>
        <w:t>2020 Kyocera Document Solutions America, Inc</w:t>
      </w:r>
    </w:p>
    <w:sectPr w:rsidR="00F826D6" w:rsidRPr="007653A2" w:rsidSect="00E32235">
      <w:headerReference w:type="default" r:id="rId9"/>
      <w:footerReference w:type="even" r:id="rId10"/>
      <w:footerReference w:type="default" r:id="rId11"/>
      <w:headerReference w:type="first" r:id="rId12"/>
      <w:pgSz w:w="11900" w:h="16840"/>
      <w:pgMar w:top="1838" w:right="845" w:bottom="1417" w:left="707" w:header="86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AB2A" w14:textId="77777777" w:rsidR="003953FF" w:rsidRDefault="003953FF" w:rsidP="00D81701">
      <w:r>
        <w:separator/>
      </w:r>
    </w:p>
  </w:endnote>
  <w:endnote w:type="continuationSeparator" w:id="0">
    <w:p w14:paraId="1E1BC343" w14:textId="77777777" w:rsidR="003953FF" w:rsidRDefault="003953FF" w:rsidP="00D8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55215921"/>
      <w:docPartObj>
        <w:docPartGallery w:val="Page Numbers (Bottom of Page)"/>
        <w:docPartUnique/>
      </w:docPartObj>
    </w:sdtPr>
    <w:sdtEndPr>
      <w:rPr>
        <w:rStyle w:val="PageNumber"/>
      </w:rPr>
    </w:sdtEndPr>
    <w:sdtContent>
      <w:p w14:paraId="56DA6479" w14:textId="77777777" w:rsidR="005B0248" w:rsidRDefault="005B0248" w:rsidP="005E5F74">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34D5E09" w14:textId="77777777" w:rsidR="005B0248" w:rsidRDefault="005B0248" w:rsidP="005B024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16"/>
        <w:szCs w:val="16"/>
      </w:rPr>
      <w:id w:val="-1967730247"/>
      <w:docPartObj>
        <w:docPartGallery w:val="Page Numbers (Bottom of Page)"/>
        <w:docPartUnique/>
      </w:docPartObj>
    </w:sdtPr>
    <w:sdtEndPr>
      <w:rPr>
        <w:rStyle w:val="PageNumber"/>
      </w:rPr>
    </w:sdtEndPr>
    <w:sdtContent>
      <w:p w14:paraId="6EE86745" w14:textId="77777777" w:rsidR="005B0248" w:rsidRPr="00E01791" w:rsidRDefault="005B0248" w:rsidP="005E5F74">
        <w:pPr>
          <w:pStyle w:val="Footer"/>
          <w:framePr w:wrap="none" w:vAnchor="text" w:hAnchor="margin" w:y="1"/>
          <w:rPr>
            <w:rStyle w:val="PageNumber"/>
            <w:sz w:val="16"/>
            <w:szCs w:val="16"/>
          </w:rPr>
        </w:pPr>
        <w:r w:rsidRPr="00E01791">
          <w:rPr>
            <w:rStyle w:val="PageNumber"/>
            <w:sz w:val="16"/>
            <w:szCs w:val="16"/>
          </w:rPr>
          <w:fldChar w:fldCharType="begin"/>
        </w:r>
        <w:r w:rsidRPr="00E01791">
          <w:rPr>
            <w:rStyle w:val="PageNumber"/>
            <w:sz w:val="16"/>
            <w:szCs w:val="16"/>
          </w:rPr>
          <w:instrText xml:space="preserve"> PAGE </w:instrText>
        </w:r>
        <w:r w:rsidRPr="00E01791">
          <w:rPr>
            <w:rStyle w:val="PageNumber"/>
            <w:sz w:val="16"/>
            <w:szCs w:val="16"/>
          </w:rPr>
          <w:fldChar w:fldCharType="separate"/>
        </w:r>
        <w:r w:rsidRPr="00E01791">
          <w:rPr>
            <w:rStyle w:val="PageNumber"/>
            <w:noProof/>
            <w:sz w:val="16"/>
            <w:szCs w:val="16"/>
          </w:rPr>
          <w:t>2</w:t>
        </w:r>
        <w:r w:rsidRPr="00E01791">
          <w:rPr>
            <w:rStyle w:val="PageNumber"/>
            <w:sz w:val="16"/>
            <w:szCs w:val="16"/>
          </w:rPr>
          <w:fldChar w:fldCharType="end"/>
        </w:r>
      </w:p>
    </w:sdtContent>
  </w:sdt>
  <w:p w14:paraId="39CEB8A0" w14:textId="77777777" w:rsidR="00D205FB" w:rsidRPr="00E7257F" w:rsidRDefault="00D205FB" w:rsidP="00D205FB">
    <w:pPr>
      <w:pStyle w:val="Footer"/>
      <w:rPr>
        <w:sz w:val="16"/>
        <w:szCs w:val="16"/>
      </w:rPr>
    </w:pPr>
    <w:r>
      <w:tab/>
    </w:r>
    <w:r>
      <w:rPr>
        <w:sz w:val="16"/>
        <w:szCs w:val="16"/>
      </w:rPr>
      <w:t>KDA Information Security Plan Customer Summary</w:t>
    </w:r>
  </w:p>
  <w:p w14:paraId="64CEB11C" w14:textId="4A8DA9CA" w:rsidR="005B0248" w:rsidRDefault="005B0248" w:rsidP="005B024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83A30" w14:textId="77777777" w:rsidR="003953FF" w:rsidRDefault="003953FF" w:rsidP="00D81701">
      <w:r>
        <w:separator/>
      </w:r>
    </w:p>
  </w:footnote>
  <w:footnote w:type="continuationSeparator" w:id="0">
    <w:p w14:paraId="0B444E31" w14:textId="77777777" w:rsidR="003953FF" w:rsidRDefault="003953FF" w:rsidP="00D81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004DF" w14:textId="4F0F3CF2" w:rsidR="00E01791" w:rsidRPr="00E01791" w:rsidRDefault="00B30A23">
    <w:pPr>
      <w:pStyle w:val="Header"/>
      <w:rPr>
        <w:b/>
        <w:bCs/>
        <w:sz w:val="16"/>
        <w:szCs w:val="16"/>
      </w:rPr>
    </w:pPr>
    <w:r>
      <w:rPr>
        <w:noProof/>
      </w:rPr>
      <mc:AlternateContent>
        <mc:Choice Requires="wps">
          <w:drawing>
            <wp:anchor distT="0" distB="0" distL="118745" distR="118745" simplePos="0" relativeHeight="251661312" behindDoc="1" locked="0" layoutInCell="1" allowOverlap="0" wp14:anchorId="58F66D1A" wp14:editId="6B3FA651">
              <wp:simplePos x="0" y="0"/>
              <wp:positionH relativeFrom="margin">
                <wp:posOffset>-10795</wp:posOffset>
              </wp:positionH>
              <wp:positionV relativeFrom="page">
                <wp:posOffset>452755</wp:posOffset>
              </wp:positionV>
              <wp:extent cx="5950039" cy="270457"/>
              <wp:effectExtent l="0" t="0" r="1270" b="4445"/>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Verdana" w:hAnsi="Verdana" w:cstheme="minorHAnsi"/>
                              <w:caps/>
                              <w:color w:val="FFFFFF" w:themeColor="background1"/>
                              <w:sz w:val="18"/>
                              <w:szCs w:val="1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61512BFC" w14:textId="02116035" w:rsidR="00984E76" w:rsidRPr="00984E76" w:rsidRDefault="00B30A23" w:rsidP="00B30A23">
                              <w:pPr>
                                <w:pStyle w:val="Header"/>
                                <w:jc w:val="center"/>
                                <w:rPr>
                                  <w:rFonts w:ascii="Verdana" w:hAnsi="Verdana" w:cstheme="minorHAnsi"/>
                                  <w:caps/>
                                  <w:color w:val="FFFFFF" w:themeColor="background1"/>
                                  <w:sz w:val="18"/>
                                  <w:szCs w:val="18"/>
                                </w:rPr>
                              </w:pPr>
                              <w:r w:rsidRPr="00B30A23">
                                <w:rPr>
                                  <w:rFonts w:ascii="Verdana" w:hAnsi="Verdana" w:cstheme="minorHAnsi"/>
                                  <w:caps/>
                                  <w:color w:val="FFFFFF" w:themeColor="background1"/>
                                  <w:sz w:val="18"/>
                                  <w:szCs w:val="18"/>
                                </w:rPr>
                                <w:t>KYOCERA INFORMATION SECURITY PLAN V 3.0</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8F66D1A" id="Rectangle 197" o:spid="_x0000_s1028" style="position:absolute;margin-left:-.85pt;margin-top:35.65pt;width:468.5pt;height:21.3pt;z-index:-251655168;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" o:allowoverlap="f" fillcolor="#4472c4 [3204]" stroked="f" strokeweight="1pt">
              <v:textbox style="mso-fit-shape-to-text:t">
                <w:txbxContent>
                  <w:sdt>
                    <w:sdtPr>
                      <w:rPr>
                        <w:rFonts w:ascii="Verdana" w:hAnsi="Verdana" w:cstheme="minorHAnsi"/>
                        <w:caps/>
                        <w:color w:val="FFFFFF" w:themeColor="background1"/>
                        <w:sz w:val="18"/>
                        <w:szCs w:val="1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61512BFC" w14:textId="02116035" w:rsidR="00984E76" w:rsidRPr="00984E76" w:rsidRDefault="00B30A23" w:rsidP="00B30A23">
                        <w:pPr>
                          <w:pStyle w:val="Header"/>
                          <w:jc w:val="center"/>
                          <w:rPr>
                            <w:rFonts w:ascii="Verdana" w:hAnsi="Verdana" w:cstheme="minorHAnsi"/>
                            <w:caps/>
                            <w:color w:val="FFFFFF" w:themeColor="background1"/>
                            <w:sz w:val="18"/>
                            <w:szCs w:val="18"/>
                          </w:rPr>
                        </w:pPr>
                        <w:r w:rsidRPr="00B30A23">
                          <w:rPr>
                            <w:rFonts w:ascii="Verdana" w:hAnsi="Verdana" w:cstheme="minorHAnsi"/>
                            <w:caps/>
                            <w:color w:val="FFFFFF" w:themeColor="background1"/>
                            <w:sz w:val="18"/>
                            <w:szCs w:val="18"/>
                          </w:rPr>
                          <w:t>KYOCERA INFORMATION SECURITY PLAN V 3.0</w:t>
                        </w:r>
                      </w:p>
                    </w:sdtContent>
                  </w:sdt>
                </w:txbxContent>
              </v:textbox>
              <w10:wrap type="square" anchorx="margin" anchory="page"/>
            </v:rect>
          </w:pict>
        </mc:Fallback>
      </mc:AlternateContent>
    </w:r>
  </w:p>
  <w:p w14:paraId="113797A9" w14:textId="77777777" w:rsidR="005B0248" w:rsidRDefault="005B02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0CD4" w14:textId="77777777" w:rsidR="00D81701" w:rsidRPr="00D81701" w:rsidRDefault="00584F72" w:rsidP="000156B2">
    <w:pPr>
      <w:pStyle w:val="Header"/>
      <w:jc w:val="right"/>
      <w:rPr>
        <w:rFonts w:ascii="Verdana" w:hAnsi="Verdana"/>
        <w:b/>
        <w:bCs/>
        <w:sz w:val="19"/>
        <w:szCs w:val="19"/>
      </w:rPr>
    </w:pPr>
    <w:r w:rsidRPr="00D81701">
      <w:rPr>
        <w:rFonts w:ascii="Verdana" w:hAnsi="Verdana"/>
        <w:b/>
        <w:bCs/>
        <w:noProof/>
        <w:sz w:val="19"/>
        <w:szCs w:val="19"/>
      </w:rPr>
      <mc:AlternateContent>
        <mc:Choice Requires="wpg">
          <w:drawing>
            <wp:anchor distT="0" distB="0" distL="114300" distR="114300" simplePos="0" relativeHeight="251659264" behindDoc="0" locked="0" layoutInCell="1" allowOverlap="1" wp14:anchorId="62F1B36D" wp14:editId="6D7D38FB">
              <wp:simplePos x="0" y="0"/>
              <wp:positionH relativeFrom="page">
                <wp:posOffset>477665</wp:posOffset>
              </wp:positionH>
              <wp:positionV relativeFrom="page">
                <wp:posOffset>561340</wp:posOffset>
              </wp:positionV>
              <wp:extent cx="2134870" cy="457200"/>
              <wp:effectExtent l="0" t="0" r="0" b="0"/>
              <wp:wrapSquare wrapText="bothSides"/>
              <wp:docPr id="6569" name="Group 6569"/>
              <wp:cNvGraphicFramePr/>
              <a:graphic xmlns:a="http://schemas.openxmlformats.org/drawingml/2006/main">
                <a:graphicData uri="http://schemas.microsoft.com/office/word/2010/wordprocessingGroup">
                  <wpg:wgp>
                    <wpg:cNvGrpSpPr/>
                    <wpg:grpSpPr>
                      <a:xfrm>
                        <a:off x="0" y="0"/>
                        <a:ext cx="2134870" cy="457200"/>
                        <a:chOff x="0" y="0"/>
                        <a:chExt cx="2135231" cy="457200"/>
                      </a:xfrm>
                    </wpg:grpSpPr>
                    <wps:wsp>
                      <wps:cNvPr id="6926" name="Shape 6926"/>
                      <wps:cNvSpPr/>
                      <wps:spPr>
                        <a:xfrm>
                          <a:off x="462547" y="72631"/>
                          <a:ext cx="52197" cy="311937"/>
                        </a:xfrm>
                        <a:custGeom>
                          <a:avLst/>
                          <a:gdLst/>
                          <a:ahLst/>
                          <a:cxnLst/>
                          <a:rect l="0" t="0" r="0" b="0"/>
                          <a:pathLst>
                            <a:path w="52197" h="311937">
                              <a:moveTo>
                                <a:pt x="0" y="0"/>
                              </a:moveTo>
                              <a:lnTo>
                                <a:pt x="52197" y="0"/>
                              </a:lnTo>
                              <a:lnTo>
                                <a:pt x="52197" y="311937"/>
                              </a:lnTo>
                              <a:lnTo>
                                <a:pt x="0" y="31193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1" name="Shape 6571"/>
                      <wps:cNvSpPr/>
                      <wps:spPr>
                        <a:xfrm>
                          <a:off x="518683" y="72642"/>
                          <a:ext cx="181051" cy="311912"/>
                        </a:xfrm>
                        <a:custGeom>
                          <a:avLst/>
                          <a:gdLst/>
                          <a:ahLst/>
                          <a:cxnLst/>
                          <a:rect l="0" t="0" r="0" b="0"/>
                          <a:pathLst>
                            <a:path w="181051" h="311912">
                              <a:moveTo>
                                <a:pt x="101879" y="0"/>
                              </a:moveTo>
                              <a:lnTo>
                                <a:pt x="162408" y="0"/>
                              </a:lnTo>
                              <a:lnTo>
                                <a:pt x="62408" y="147892"/>
                              </a:lnTo>
                              <a:lnTo>
                                <a:pt x="181051" y="311912"/>
                              </a:lnTo>
                              <a:lnTo>
                                <a:pt x="115608" y="311912"/>
                              </a:lnTo>
                              <a:lnTo>
                                <a:pt x="0" y="147980"/>
                              </a:lnTo>
                              <a:lnTo>
                                <a:pt x="10187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80" name="Shape 6580"/>
                      <wps:cNvSpPr/>
                      <wps:spPr>
                        <a:xfrm>
                          <a:off x="1927548" y="201844"/>
                          <a:ext cx="103829" cy="182715"/>
                        </a:xfrm>
                        <a:custGeom>
                          <a:avLst/>
                          <a:gdLst/>
                          <a:ahLst/>
                          <a:cxnLst/>
                          <a:rect l="0" t="0" r="0" b="0"/>
                          <a:pathLst>
                            <a:path w="103829" h="182715">
                              <a:moveTo>
                                <a:pt x="36385" y="0"/>
                              </a:moveTo>
                              <a:lnTo>
                                <a:pt x="103829" y="0"/>
                              </a:lnTo>
                              <a:lnTo>
                                <a:pt x="103829" y="47384"/>
                              </a:lnTo>
                              <a:lnTo>
                                <a:pt x="52197" y="47384"/>
                              </a:lnTo>
                              <a:lnTo>
                                <a:pt x="52197" y="135319"/>
                              </a:lnTo>
                              <a:lnTo>
                                <a:pt x="103829" y="135319"/>
                              </a:lnTo>
                              <a:lnTo>
                                <a:pt x="103829" y="182715"/>
                              </a:lnTo>
                              <a:lnTo>
                                <a:pt x="36385" y="182715"/>
                              </a:lnTo>
                              <a:cubicBezTo>
                                <a:pt x="16307" y="182715"/>
                                <a:pt x="0" y="166421"/>
                                <a:pt x="0" y="146330"/>
                              </a:cubicBezTo>
                              <a:lnTo>
                                <a:pt x="0" y="36386"/>
                              </a:lnTo>
                              <a:cubicBezTo>
                                <a:pt x="0" y="16256"/>
                                <a:pt x="16281" y="0"/>
                                <a:pt x="3638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927" name="Shape 6927"/>
                      <wps:cNvSpPr/>
                      <wps:spPr>
                        <a:xfrm>
                          <a:off x="1934012" y="72621"/>
                          <a:ext cx="97365" cy="47422"/>
                        </a:xfrm>
                        <a:custGeom>
                          <a:avLst/>
                          <a:gdLst/>
                          <a:ahLst/>
                          <a:cxnLst/>
                          <a:rect l="0" t="0" r="0" b="0"/>
                          <a:pathLst>
                            <a:path w="97365" h="47422">
                              <a:moveTo>
                                <a:pt x="0" y="0"/>
                              </a:moveTo>
                              <a:lnTo>
                                <a:pt x="97365" y="0"/>
                              </a:lnTo>
                              <a:lnTo>
                                <a:pt x="97365" y="47422"/>
                              </a:lnTo>
                              <a:lnTo>
                                <a:pt x="0" y="4742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82" name="Shape 6582"/>
                      <wps:cNvSpPr/>
                      <wps:spPr>
                        <a:xfrm>
                          <a:off x="2031377" y="72621"/>
                          <a:ext cx="103854" cy="311938"/>
                        </a:xfrm>
                        <a:custGeom>
                          <a:avLst/>
                          <a:gdLst/>
                          <a:ahLst/>
                          <a:cxnLst/>
                          <a:rect l="0" t="0" r="0" b="0"/>
                          <a:pathLst>
                            <a:path w="103854" h="311938">
                              <a:moveTo>
                                <a:pt x="0" y="0"/>
                              </a:moveTo>
                              <a:lnTo>
                                <a:pt x="67443" y="0"/>
                              </a:lnTo>
                              <a:cubicBezTo>
                                <a:pt x="87547" y="0"/>
                                <a:pt x="103854" y="16307"/>
                                <a:pt x="103854" y="36399"/>
                              </a:cubicBezTo>
                              <a:lnTo>
                                <a:pt x="103854" y="311938"/>
                              </a:lnTo>
                              <a:lnTo>
                                <a:pt x="0" y="311938"/>
                              </a:lnTo>
                              <a:lnTo>
                                <a:pt x="0" y="264541"/>
                              </a:lnTo>
                              <a:lnTo>
                                <a:pt x="51632" y="264541"/>
                              </a:lnTo>
                              <a:lnTo>
                                <a:pt x="51632" y="176606"/>
                              </a:lnTo>
                              <a:lnTo>
                                <a:pt x="0" y="176606"/>
                              </a:lnTo>
                              <a:lnTo>
                                <a:pt x="0" y="129222"/>
                              </a:lnTo>
                              <a:lnTo>
                                <a:pt x="51619" y="129222"/>
                              </a:lnTo>
                              <a:lnTo>
                                <a:pt x="51619" y="47422"/>
                              </a:lnTo>
                              <a:lnTo>
                                <a:pt x="0" y="4742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83" name="Shape 6583"/>
                      <wps:cNvSpPr/>
                      <wps:spPr>
                        <a:xfrm>
                          <a:off x="1676217" y="72633"/>
                          <a:ext cx="227990" cy="311937"/>
                        </a:xfrm>
                        <a:custGeom>
                          <a:avLst/>
                          <a:gdLst/>
                          <a:ahLst/>
                          <a:cxnLst/>
                          <a:rect l="0" t="0" r="0" b="0"/>
                          <a:pathLst>
                            <a:path w="227990" h="311937">
                              <a:moveTo>
                                <a:pt x="0" y="0"/>
                              </a:moveTo>
                              <a:lnTo>
                                <a:pt x="173342" y="0"/>
                              </a:lnTo>
                              <a:cubicBezTo>
                                <a:pt x="193434" y="0"/>
                                <a:pt x="209728" y="16307"/>
                                <a:pt x="209728" y="36386"/>
                              </a:cubicBezTo>
                              <a:lnTo>
                                <a:pt x="209728" y="138874"/>
                              </a:lnTo>
                              <a:cubicBezTo>
                                <a:pt x="209728" y="158966"/>
                                <a:pt x="193434" y="175273"/>
                                <a:pt x="173342" y="175273"/>
                              </a:cubicBezTo>
                              <a:lnTo>
                                <a:pt x="152260" y="175273"/>
                              </a:lnTo>
                              <a:lnTo>
                                <a:pt x="227990" y="311937"/>
                              </a:lnTo>
                              <a:lnTo>
                                <a:pt x="170815" y="311937"/>
                              </a:lnTo>
                              <a:lnTo>
                                <a:pt x="69634" y="129197"/>
                              </a:lnTo>
                              <a:lnTo>
                                <a:pt x="157518" y="129197"/>
                              </a:lnTo>
                              <a:lnTo>
                                <a:pt x="157518" y="47422"/>
                              </a:lnTo>
                              <a:lnTo>
                                <a:pt x="52197" y="47422"/>
                              </a:lnTo>
                              <a:lnTo>
                                <a:pt x="52197" y="311937"/>
                              </a:lnTo>
                              <a:lnTo>
                                <a:pt x="0" y="311937"/>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8" name="Shape 6578"/>
                      <wps:cNvSpPr/>
                      <wps:spPr>
                        <a:xfrm>
                          <a:off x="1444014" y="72626"/>
                          <a:ext cx="188011" cy="311937"/>
                        </a:xfrm>
                        <a:custGeom>
                          <a:avLst/>
                          <a:gdLst/>
                          <a:ahLst/>
                          <a:cxnLst/>
                          <a:rect l="0" t="0" r="0" b="0"/>
                          <a:pathLst>
                            <a:path w="188011" h="311937">
                              <a:moveTo>
                                <a:pt x="36386" y="0"/>
                              </a:moveTo>
                              <a:lnTo>
                                <a:pt x="188011" y="0"/>
                              </a:lnTo>
                              <a:lnTo>
                                <a:pt x="188011" y="47422"/>
                              </a:lnTo>
                              <a:lnTo>
                                <a:pt x="52210" y="47422"/>
                              </a:lnTo>
                              <a:lnTo>
                                <a:pt x="52210" y="129210"/>
                              </a:lnTo>
                              <a:lnTo>
                                <a:pt x="183388" y="129210"/>
                              </a:lnTo>
                              <a:lnTo>
                                <a:pt x="183388" y="176594"/>
                              </a:lnTo>
                              <a:lnTo>
                                <a:pt x="52210" y="176594"/>
                              </a:lnTo>
                              <a:lnTo>
                                <a:pt x="52210" y="264528"/>
                              </a:lnTo>
                              <a:lnTo>
                                <a:pt x="188011" y="264528"/>
                              </a:lnTo>
                              <a:lnTo>
                                <a:pt x="188011" y="311937"/>
                              </a:lnTo>
                              <a:lnTo>
                                <a:pt x="36386" y="311937"/>
                              </a:lnTo>
                              <a:cubicBezTo>
                                <a:pt x="16307" y="311937"/>
                                <a:pt x="0" y="295656"/>
                                <a:pt x="0" y="275552"/>
                              </a:cubicBezTo>
                              <a:lnTo>
                                <a:pt x="0" y="36386"/>
                              </a:lnTo>
                              <a:cubicBezTo>
                                <a:pt x="0" y="16294"/>
                                <a:pt x="16307" y="0"/>
                                <a:pt x="3638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9" name="Shape 6579"/>
                      <wps:cNvSpPr/>
                      <wps:spPr>
                        <a:xfrm>
                          <a:off x="1219026" y="72626"/>
                          <a:ext cx="185839" cy="311937"/>
                        </a:xfrm>
                        <a:custGeom>
                          <a:avLst/>
                          <a:gdLst/>
                          <a:ahLst/>
                          <a:cxnLst/>
                          <a:rect l="0" t="0" r="0" b="0"/>
                          <a:pathLst>
                            <a:path w="185839" h="311937">
                              <a:moveTo>
                                <a:pt x="36386" y="0"/>
                              </a:moveTo>
                              <a:lnTo>
                                <a:pt x="185839" y="0"/>
                              </a:lnTo>
                              <a:lnTo>
                                <a:pt x="185839" y="47422"/>
                              </a:lnTo>
                              <a:lnTo>
                                <a:pt x="52172" y="47422"/>
                              </a:lnTo>
                              <a:lnTo>
                                <a:pt x="52172" y="264528"/>
                              </a:lnTo>
                              <a:lnTo>
                                <a:pt x="185839" y="264528"/>
                              </a:lnTo>
                              <a:lnTo>
                                <a:pt x="185839" y="311937"/>
                              </a:lnTo>
                              <a:lnTo>
                                <a:pt x="36386" y="311937"/>
                              </a:lnTo>
                              <a:cubicBezTo>
                                <a:pt x="16307" y="311937"/>
                                <a:pt x="0" y="295656"/>
                                <a:pt x="0" y="275552"/>
                              </a:cubicBezTo>
                              <a:lnTo>
                                <a:pt x="0" y="36386"/>
                              </a:lnTo>
                              <a:cubicBezTo>
                                <a:pt x="0" y="16294"/>
                                <a:pt x="16307" y="0"/>
                                <a:pt x="3638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2" name="Shape 6572"/>
                      <wps:cNvSpPr/>
                      <wps:spPr>
                        <a:xfrm>
                          <a:off x="957839" y="72621"/>
                          <a:ext cx="107836" cy="311938"/>
                        </a:xfrm>
                        <a:custGeom>
                          <a:avLst/>
                          <a:gdLst/>
                          <a:ahLst/>
                          <a:cxnLst/>
                          <a:rect l="0" t="0" r="0" b="0"/>
                          <a:pathLst>
                            <a:path w="107836" h="311938">
                              <a:moveTo>
                                <a:pt x="36385" y="0"/>
                              </a:moveTo>
                              <a:lnTo>
                                <a:pt x="107836" y="0"/>
                              </a:lnTo>
                              <a:lnTo>
                                <a:pt x="107836" y="47422"/>
                              </a:lnTo>
                              <a:lnTo>
                                <a:pt x="52172" y="47422"/>
                              </a:lnTo>
                              <a:lnTo>
                                <a:pt x="52172" y="264541"/>
                              </a:lnTo>
                              <a:lnTo>
                                <a:pt x="107836" y="264541"/>
                              </a:lnTo>
                              <a:lnTo>
                                <a:pt x="107836" y="311938"/>
                              </a:lnTo>
                              <a:lnTo>
                                <a:pt x="36385" y="311938"/>
                              </a:lnTo>
                              <a:cubicBezTo>
                                <a:pt x="16294" y="311938"/>
                                <a:pt x="0" y="295656"/>
                                <a:pt x="0" y="275552"/>
                              </a:cubicBezTo>
                              <a:lnTo>
                                <a:pt x="0" y="36385"/>
                              </a:lnTo>
                              <a:cubicBezTo>
                                <a:pt x="0" y="16307"/>
                                <a:pt x="16294" y="0"/>
                                <a:pt x="3638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3" name="Shape 6573"/>
                      <wps:cNvSpPr/>
                      <wps:spPr>
                        <a:xfrm>
                          <a:off x="1065675" y="72621"/>
                          <a:ext cx="107912" cy="311938"/>
                        </a:xfrm>
                        <a:custGeom>
                          <a:avLst/>
                          <a:gdLst/>
                          <a:ahLst/>
                          <a:cxnLst/>
                          <a:rect l="0" t="0" r="0" b="0"/>
                          <a:pathLst>
                            <a:path w="107912" h="311938">
                              <a:moveTo>
                                <a:pt x="0" y="0"/>
                              </a:moveTo>
                              <a:lnTo>
                                <a:pt x="71501" y="0"/>
                              </a:lnTo>
                              <a:cubicBezTo>
                                <a:pt x="91605" y="0"/>
                                <a:pt x="107912" y="16307"/>
                                <a:pt x="107912" y="36411"/>
                              </a:cubicBezTo>
                              <a:lnTo>
                                <a:pt x="107912" y="275552"/>
                              </a:lnTo>
                              <a:cubicBezTo>
                                <a:pt x="107912" y="295656"/>
                                <a:pt x="91605" y="311938"/>
                                <a:pt x="71476" y="311938"/>
                              </a:cubicBezTo>
                              <a:lnTo>
                                <a:pt x="0" y="311938"/>
                              </a:lnTo>
                              <a:lnTo>
                                <a:pt x="0" y="264541"/>
                              </a:lnTo>
                              <a:lnTo>
                                <a:pt x="55664" y="264541"/>
                              </a:lnTo>
                              <a:lnTo>
                                <a:pt x="55664" y="47422"/>
                              </a:lnTo>
                              <a:lnTo>
                                <a:pt x="0" y="47422"/>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4" name="Shape 6574"/>
                      <wps:cNvSpPr/>
                      <wps:spPr>
                        <a:xfrm>
                          <a:off x="708765" y="72631"/>
                          <a:ext cx="203606" cy="311963"/>
                        </a:xfrm>
                        <a:custGeom>
                          <a:avLst/>
                          <a:gdLst/>
                          <a:ahLst/>
                          <a:cxnLst/>
                          <a:rect l="0" t="0" r="0" b="0"/>
                          <a:pathLst>
                            <a:path w="203606" h="311963">
                              <a:moveTo>
                                <a:pt x="0" y="0"/>
                              </a:moveTo>
                              <a:lnTo>
                                <a:pt x="52197" y="0"/>
                              </a:lnTo>
                              <a:lnTo>
                                <a:pt x="52197" y="133350"/>
                              </a:lnTo>
                              <a:lnTo>
                                <a:pt x="151435" y="133350"/>
                              </a:lnTo>
                              <a:lnTo>
                                <a:pt x="151435" y="0"/>
                              </a:lnTo>
                              <a:lnTo>
                                <a:pt x="203606" y="0"/>
                              </a:lnTo>
                              <a:lnTo>
                                <a:pt x="203606" y="275539"/>
                              </a:lnTo>
                              <a:cubicBezTo>
                                <a:pt x="203606" y="295643"/>
                                <a:pt x="187325" y="311937"/>
                                <a:pt x="167221" y="311937"/>
                              </a:cubicBezTo>
                              <a:lnTo>
                                <a:pt x="12560" y="311963"/>
                              </a:lnTo>
                              <a:lnTo>
                                <a:pt x="12560" y="264541"/>
                              </a:lnTo>
                              <a:cubicBezTo>
                                <a:pt x="12560" y="264541"/>
                                <a:pt x="145936" y="264554"/>
                                <a:pt x="151435" y="264554"/>
                              </a:cubicBezTo>
                              <a:lnTo>
                                <a:pt x="151435" y="180746"/>
                              </a:lnTo>
                              <a:lnTo>
                                <a:pt x="36385" y="180746"/>
                              </a:lnTo>
                              <a:cubicBezTo>
                                <a:pt x="16281" y="180746"/>
                                <a:pt x="0" y="164465"/>
                                <a:pt x="0" y="144361"/>
                              </a:cubicBez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575" name="Shape 6575"/>
                      <wps:cNvSpPr/>
                      <wps:spPr>
                        <a:xfrm>
                          <a:off x="0" y="228600"/>
                          <a:ext cx="140373" cy="140373"/>
                        </a:xfrm>
                        <a:custGeom>
                          <a:avLst/>
                          <a:gdLst/>
                          <a:ahLst/>
                          <a:cxnLst/>
                          <a:rect l="0" t="0" r="0" b="0"/>
                          <a:pathLst>
                            <a:path w="140373" h="140373">
                              <a:moveTo>
                                <a:pt x="0" y="0"/>
                              </a:moveTo>
                              <a:lnTo>
                                <a:pt x="140373" y="140373"/>
                              </a:lnTo>
                              <a:lnTo>
                                <a:pt x="0" y="140373"/>
                              </a:lnTo>
                              <a:lnTo>
                                <a:pt x="0" y="0"/>
                              </a:lnTo>
                              <a:close/>
                            </a:path>
                          </a:pathLst>
                        </a:custGeom>
                        <a:ln w="0" cap="flat">
                          <a:miter lim="127000"/>
                        </a:ln>
                      </wps:spPr>
                      <wps:style>
                        <a:lnRef idx="0">
                          <a:srgbClr val="000000">
                            <a:alpha val="0"/>
                          </a:srgbClr>
                        </a:lnRef>
                        <a:fillRef idx="1">
                          <a:srgbClr val="DD0523"/>
                        </a:fillRef>
                        <a:effectRef idx="0">
                          <a:scrgbClr r="0" g="0" b="0"/>
                        </a:effectRef>
                        <a:fontRef idx="none"/>
                      </wps:style>
                      <wps:bodyPr/>
                    </wps:wsp>
                    <wps:wsp>
                      <wps:cNvPr id="6576" name="Shape 6576"/>
                      <wps:cNvSpPr/>
                      <wps:spPr>
                        <a:xfrm>
                          <a:off x="0" y="88227"/>
                          <a:ext cx="140373" cy="140373"/>
                        </a:xfrm>
                        <a:custGeom>
                          <a:avLst/>
                          <a:gdLst/>
                          <a:ahLst/>
                          <a:cxnLst/>
                          <a:rect l="0" t="0" r="0" b="0"/>
                          <a:pathLst>
                            <a:path w="140373" h="140373">
                              <a:moveTo>
                                <a:pt x="0" y="0"/>
                              </a:moveTo>
                              <a:lnTo>
                                <a:pt x="140373" y="0"/>
                              </a:lnTo>
                              <a:lnTo>
                                <a:pt x="0" y="140373"/>
                              </a:lnTo>
                              <a:lnTo>
                                <a:pt x="0" y="0"/>
                              </a:lnTo>
                              <a:close/>
                            </a:path>
                          </a:pathLst>
                        </a:custGeom>
                        <a:ln w="0" cap="flat">
                          <a:miter lim="127000"/>
                        </a:ln>
                      </wps:spPr>
                      <wps:style>
                        <a:lnRef idx="0">
                          <a:srgbClr val="000000">
                            <a:alpha val="0"/>
                          </a:srgbClr>
                        </a:lnRef>
                        <a:fillRef idx="1">
                          <a:srgbClr val="DD0523"/>
                        </a:fillRef>
                        <a:effectRef idx="0">
                          <a:scrgbClr r="0" g="0" b="0"/>
                        </a:effectRef>
                        <a:fontRef idx="none"/>
                      </wps:style>
                      <wps:bodyPr/>
                    </wps:wsp>
                    <wps:wsp>
                      <wps:cNvPr id="6577" name="Shape 6577"/>
                      <wps:cNvSpPr/>
                      <wps:spPr>
                        <a:xfrm>
                          <a:off x="140373" y="0"/>
                          <a:ext cx="228587" cy="457200"/>
                        </a:xfrm>
                        <a:custGeom>
                          <a:avLst/>
                          <a:gdLst/>
                          <a:ahLst/>
                          <a:cxnLst/>
                          <a:rect l="0" t="0" r="0" b="0"/>
                          <a:pathLst>
                            <a:path w="228587" h="457200">
                              <a:moveTo>
                                <a:pt x="88227" y="0"/>
                              </a:moveTo>
                              <a:lnTo>
                                <a:pt x="228587" y="0"/>
                              </a:lnTo>
                              <a:lnTo>
                                <a:pt x="228587" y="140386"/>
                              </a:lnTo>
                              <a:lnTo>
                                <a:pt x="140373" y="228600"/>
                              </a:lnTo>
                              <a:lnTo>
                                <a:pt x="228587" y="316840"/>
                              </a:lnTo>
                              <a:lnTo>
                                <a:pt x="228587" y="457200"/>
                              </a:lnTo>
                              <a:lnTo>
                                <a:pt x="88227" y="457200"/>
                              </a:lnTo>
                              <a:lnTo>
                                <a:pt x="0" y="368973"/>
                              </a:lnTo>
                              <a:lnTo>
                                <a:pt x="140360" y="368973"/>
                              </a:lnTo>
                              <a:lnTo>
                                <a:pt x="140360" y="228600"/>
                              </a:lnTo>
                              <a:lnTo>
                                <a:pt x="140360" y="88227"/>
                              </a:lnTo>
                              <a:lnTo>
                                <a:pt x="13" y="88227"/>
                              </a:lnTo>
                              <a:lnTo>
                                <a:pt x="140360" y="228600"/>
                              </a:lnTo>
                              <a:lnTo>
                                <a:pt x="0" y="368973"/>
                              </a:lnTo>
                              <a:lnTo>
                                <a:pt x="0" y="88227"/>
                              </a:lnTo>
                              <a:lnTo>
                                <a:pt x="0" y="88214"/>
                              </a:lnTo>
                              <a:lnTo>
                                <a:pt x="13" y="88214"/>
                              </a:lnTo>
                              <a:lnTo>
                                <a:pt x="88227" y="0"/>
                              </a:lnTo>
                              <a:close/>
                            </a:path>
                          </a:pathLst>
                        </a:custGeom>
                        <a:ln w="0" cap="flat">
                          <a:miter lim="127000"/>
                        </a:ln>
                      </wps:spPr>
                      <wps:style>
                        <a:lnRef idx="0">
                          <a:srgbClr val="000000">
                            <a:alpha val="0"/>
                          </a:srgbClr>
                        </a:lnRef>
                        <a:fillRef idx="1">
                          <a:srgbClr val="DD0523"/>
                        </a:fillRef>
                        <a:effectRef idx="0">
                          <a:scrgbClr r="0" g="0" b="0"/>
                        </a:effectRef>
                        <a:fontRef idx="none"/>
                      </wps:style>
                      <wps:bodyPr/>
                    </wps:wsp>
                  </wpg:wgp>
                </a:graphicData>
              </a:graphic>
            </wp:anchor>
          </w:drawing>
        </mc:Choice>
        <mc:Fallback>
          <w:pict>
            <v:group w14:anchorId="03022262" id="Group 6569" o:spid="_x0000_s1026" style="position:absolute;margin-left:37.6pt;margin-top:44.2pt;width:168.1pt;height:36pt;z-index:251659264;mso-position-horizontal-relative:page;mso-position-vertical-relative:page" coordsize="2135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">
              <v:shape id="Shape 6926" o:spid="_x0000_s1027" style="position:absolute;left:4625;top:726;width:522;height:3119;visibility:visible;mso-wrap-style:square;v-text-anchor:top" coordsize="52197,31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" path="m,l52197,r,311937l,311937,,e" fillcolor="black" stroked="f" strokeweight="0">
                <v:stroke miterlimit="83231f" joinstyle="miter"/>
                <v:path arrowok="t" textboxrect="0,0,52197,311937"/>
              </v:shape>
              <v:shape id="Shape 6571" o:spid="_x0000_s1028" style="position:absolute;left:5186;top:726;width:1811;height:3119;visibility:visible;mso-wrap-style:square;v-text-anchor:top" coordsize="181051,31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" path="m101879,r60529,l62408,147892,181051,311912r-65443,l,147980,101879,xe" fillcolor="black" stroked="f" strokeweight="0">
                <v:stroke miterlimit="83231f" joinstyle="miter"/>
                <v:path arrowok="t" textboxrect="0,0,181051,311912"/>
              </v:shape>
              <v:shape id="Shape 6580" o:spid="_x0000_s1029" style="position:absolute;left:19275;top:2018;width:1038;height:1827;visibility:visible;mso-wrap-style:square;v-text-anchor:top" coordsize="103829,18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" path="m36385,r67444,l103829,47384r-51632,l52197,135319r51632,l103829,182715r-67444,c16307,182715,,166421,,146330l,36386c,16256,16281,,36385,xe" fillcolor="black" stroked="f" strokeweight="0">
                <v:stroke miterlimit="83231f" joinstyle="miter"/>
                <v:path arrowok="t" textboxrect="0,0,103829,182715"/>
              </v:shape>
              <v:shape id="Shape 6927" o:spid="_x0000_s1030" style="position:absolute;left:19340;top:726;width:973;height:474;visibility:visible;mso-wrap-style:square;v-text-anchor:top" coordsize="97365,47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" path="m,l97365,r,47422l,47422,,e" fillcolor="black" stroked="f" strokeweight="0">
                <v:stroke miterlimit="83231f" joinstyle="miter"/>
                <v:path arrowok="t" textboxrect="0,0,97365,47422"/>
              </v:shape>
              <v:shape id="Shape 6582" o:spid="_x0000_s1031" style="position:absolute;left:20313;top:726;width:1039;height:3119;visibility:visible;mso-wrap-style:square;v-text-anchor:top" coordsize="103854,31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" path="m,l67443,v20104,,36411,16307,36411,36399l103854,311938,,311938,,264541r51632,l51632,176606,,176606,,129222r51619,l51619,47422,,47422,,xe" fillcolor="black" stroked="f" strokeweight="0">
                <v:stroke miterlimit="83231f" joinstyle="miter"/>
                <v:path arrowok="t" textboxrect="0,0,103854,311938"/>
              </v:shape>
              <v:shape id="Shape 6583" o:spid="_x0000_s1032" style="position:absolute;left:16762;top:726;width:2280;height:3119;visibility:visible;mso-wrap-style:square;v-text-anchor:top" coordsize="227990,31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" path="m,l173342,v20092,,36386,16307,36386,36386l209728,138874v,20092,-16294,36399,-36386,36399l152260,175273r75730,136664l170815,311937,69634,129197r87884,l157518,47422r-105321,l52197,311937,,311937,,xe" fillcolor="black" stroked="f" strokeweight="0">
                <v:stroke miterlimit="83231f" joinstyle="miter"/>
                <v:path arrowok="t" textboxrect="0,0,227990,311937"/>
              </v:shape>
              <v:shape id="Shape 6578" o:spid="_x0000_s1033" style="position:absolute;left:14440;top:726;width:1880;height:3119;visibility:visible;mso-wrap-style:square;v-text-anchor:top" coordsize="188011,31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" path="m36386,l188011,r,47422l52210,47422r,81788l183388,129210r,47384l52210,176594r,87934l188011,264528r,47409l36386,311937c16307,311937,,295656,,275552l,36386c,16294,16307,,36386,xe" fillcolor="black" stroked="f" strokeweight="0">
                <v:stroke miterlimit="83231f" joinstyle="miter"/>
                <v:path arrowok="t" textboxrect="0,0,188011,311937"/>
              </v:shape>
              <v:shape id="Shape 6579" o:spid="_x0000_s1034" style="position:absolute;left:12190;top:726;width:1858;height:3119;visibility:visible;mso-wrap-style:square;v-text-anchor:top" coordsize="185839,31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" path="m36386,l185839,r,47422l52172,47422r,217106l185839,264528r,47409l36386,311937c16307,311937,,295656,,275552l,36386c,16294,16307,,36386,xe" fillcolor="black" stroked="f" strokeweight="0">
                <v:stroke miterlimit="83231f" joinstyle="miter"/>
                <v:path arrowok="t" textboxrect="0,0,185839,311937"/>
              </v:shape>
              <v:shape id="Shape 6572" o:spid="_x0000_s1035" style="position:absolute;left:9578;top:726;width:1078;height:3119;visibility:visible;mso-wrap-style:square;v-text-anchor:top" coordsize="107836,31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" path="m36385,r71451,l107836,47422r-55664,l52172,264541r55664,l107836,311938r-71451,c16294,311938,,295656,,275552l,36385c,16307,16294,,36385,xe" fillcolor="black" stroked="f" strokeweight="0">
                <v:stroke miterlimit="83231f" joinstyle="miter"/>
                <v:path arrowok="t" textboxrect="0,0,107836,311938"/>
              </v:shape>
              <v:shape id="Shape 6573" o:spid="_x0000_s1036" style="position:absolute;left:10656;top:726;width:1079;height:3119;visibility:visible;mso-wrap-style:square;v-text-anchor:top" coordsize="107912,31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" path="m,l71501,v20104,,36411,16307,36411,36411l107912,275552v,20104,-16307,36386,-36436,36386l,311938,,264541r55664,l55664,47422,,47422,,xe" fillcolor="black" stroked="f" strokeweight="0">
                <v:stroke miterlimit="83231f" joinstyle="miter"/>
                <v:path arrowok="t" textboxrect="0,0,107912,311938"/>
              </v:shape>
              <v:shape id="Shape 6574" o:spid="_x0000_s1037" style="position:absolute;left:7087;top:726;width:2036;height:3119;visibility:visible;mso-wrap-style:square;v-text-anchor:top" coordsize="203606,311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" path="m,l52197,r,133350l151435,133350,151435,r52171,l203606,275539v,20104,-16281,36398,-36385,36398l12560,311963r,-47422c12560,264541,145936,264554,151435,264554r,-83808l36385,180746c16281,180746,,164465,,144361l,xe" fillcolor="black" stroked="f" strokeweight="0">
                <v:stroke miterlimit="83231f" joinstyle="miter"/>
                <v:path arrowok="t" textboxrect="0,0,203606,311963"/>
              </v:shape>
              <v:shape id="Shape 6575" o:spid="_x0000_s1038" style="position:absolute;top:2286;width:1403;height:1403;visibility:visible;mso-wrap-style:square;v-text-anchor:top" coordsize="140373,140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" path="m,l140373,140373,,140373,,xe" fillcolor="#dd0523" stroked="f" strokeweight="0">
                <v:stroke miterlimit="83231f" joinstyle="miter"/>
                <v:path arrowok="t" textboxrect="0,0,140373,140373"/>
              </v:shape>
              <v:shape id="Shape 6576" o:spid="_x0000_s1039" style="position:absolute;top:882;width:1403;height:1404;visibility:visible;mso-wrap-style:square;v-text-anchor:top" coordsize="140373,140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" path="m,l140373,,,140373,,xe" fillcolor="#dd0523" stroked="f" strokeweight="0">
                <v:stroke miterlimit="83231f" joinstyle="miter"/>
                <v:path arrowok="t" textboxrect="0,0,140373,140373"/>
              </v:shape>
              <v:shape id="Shape 6577" o:spid="_x0000_s1040" style="position:absolute;left:1403;width:2286;height:4572;visibility:visible;mso-wrap-style:square;v-text-anchor:top" coordsize="228587,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" path="m88227,l228587,r,140386l140373,228600r88214,88240l228587,457200r-140360,l,368973r140360,l140360,228600r,-140373l13,88227,140360,228600,,368973,,88227r,-13l13,88214,88227,xe" fillcolor="#dd0523" stroked="f" strokeweight="0">
                <v:stroke miterlimit="83231f" joinstyle="miter"/>
                <v:path arrowok="t" textboxrect="0,0,228587,457200"/>
              </v:shape>
              <w10:wrap type="square" anchorx="page" anchory="page"/>
            </v:group>
          </w:pict>
        </mc:Fallback>
      </mc:AlternateContent>
    </w:r>
    <w:r w:rsidR="00D81701" w:rsidRPr="00D81701">
      <w:rPr>
        <w:rFonts w:ascii="Verdana" w:hAnsi="Verdana"/>
        <w:sz w:val="19"/>
        <w:szCs w:val="19"/>
      </w:rPr>
      <w:tab/>
    </w:r>
    <w:r w:rsidR="00D81701" w:rsidRPr="00D81701">
      <w:rPr>
        <w:rFonts w:ascii="Verdana" w:hAnsi="Verdana"/>
        <w:b/>
        <w:bCs/>
        <w:sz w:val="19"/>
        <w:szCs w:val="19"/>
      </w:rPr>
      <w:t>usa.kyoceradocumentsolutions.com</w:t>
    </w:r>
  </w:p>
  <w:p w14:paraId="1A25044C" w14:textId="77777777" w:rsidR="00D81701" w:rsidRPr="00D81701" w:rsidRDefault="00D81701" w:rsidP="00D81701">
    <w:pPr>
      <w:pStyle w:val="Header"/>
      <w:tabs>
        <w:tab w:val="clear" w:pos="4419"/>
        <w:tab w:val="clear" w:pos="8838"/>
        <w:tab w:val="left" w:pos="2461"/>
      </w:tabs>
      <w:rPr>
        <w:rFonts w:ascii="Verdana" w:hAnsi="Verdana"/>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9CCCC2"/>
    <w:lvl w:ilvl="0">
      <w:start w:val="1"/>
      <w:numFmt w:val="lowerLetter"/>
      <w:pStyle w:val="ListNumber2"/>
      <w:lvlText w:val="%1."/>
      <w:lvlJc w:val="left"/>
      <w:pPr>
        <w:ind w:left="644" w:hanging="360"/>
      </w:pPr>
    </w:lvl>
  </w:abstractNum>
  <w:abstractNum w:abstractNumId="1" w15:restartNumberingAfterBreak="0">
    <w:nsid w:val="FFFFFF83"/>
    <w:multiLevelType w:val="singleLevel"/>
    <w:tmpl w:val="8732EB2C"/>
    <w:lvl w:ilvl="0">
      <w:start w:val="1"/>
      <w:numFmt w:val="bullet"/>
      <w:lvlText w:val="‒"/>
      <w:lvlJc w:val="left"/>
      <w:pPr>
        <w:ind w:left="587" w:hanging="360"/>
      </w:pPr>
      <w:rPr>
        <w:rFonts w:ascii="Calibri" w:hAnsi="Calibri" w:hint="default"/>
      </w:rPr>
    </w:lvl>
  </w:abstractNum>
  <w:abstractNum w:abstractNumId="2" w15:restartNumberingAfterBreak="0">
    <w:nsid w:val="FFFFFF88"/>
    <w:multiLevelType w:val="singleLevel"/>
    <w:tmpl w:val="FB385E3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5284E47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DC6635"/>
    <w:multiLevelType w:val="hybridMultilevel"/>
    <w:tmpl w:val="87A07BF4"/>
    <w:lvl w:ilvl="0" w:tplc="45BE1C12">
      <w:numFmt w:val="bullet"/>
      <w:lvlText w:val="▪"/>
      <w:lvlJc w:val="left"/>
      <w:pPr>
        <w:ind w:left="180" w:hanging="180"/>
      </w:pPr>
      <w:rPr>
        <w:rFonts w:ascii="Arial" w:eastAsia="Arial" w:hAnsi="Arial" w:cs="Arial" w:hint="default"/>
        <w:w w:val="129"/>
        <w:sz w:val="18"/>
        <w:szCs w:val="18"/>
      </w:rPr>
    </w:lvl>
    <w:lvl w:ilvl="1" w:tplc="45BE1C12">
      <w:numFmt w:val="bullet"/>
      <w:lvlText w:val="▪"/>
      <w:lvlJc w:val="left"/>
      <w:pPr>
        <w:ind w:left="61" w:hanging="360"/>
      </w:pPr>
      <w:rPr>
        <w:rFonts w:ascii="Arial" w:eastAsia="Arial" w:hAnsi="Arial" w:cs="Arial" w:hint="default"/>
        <w:w w:val="129"/>
        <w:sz w:val="18"/>
        <w:szCs w:val="18"/>
      </w:rPr>
    </w:lvl>
    <w:lvl w:ilvl="2" w:tplc="04090005" w:tentative="1">
      <w:start w:val="1"/>
      <w:numFmt w:val="bullet"/>
      <w:lvlText w:val=""/>
      <w:lvlJc w:val="left"/>
      <w:pPr>
        <w:ind w:left="781" w:hanging="360"/>
      </w:pPr>
      <w:rPr>
        <w:rFonts w:ascii="Wingdings" w:hAnsi="Wingdings" w:hint="default"/>
      </w:rPr>
    </w:lvl>
    <w:lvl w:ilvl="3" w:tplc="04090001" w:tentative="1">
      <w:start w:val="1"/>
      <w:numFmt w:val="bullet"/>
      <w:lvlText w:val=""/>
      <w:lvlJc w:val="left"/>
      <w:pPr>
        <w:ind w:left="1501" w:hanging="360"/>
      </w:pPr>
      <w:rPr>
        <w:rFonts w:ascii="Symbol" w:hAnsi="Symbol" w:hint="default"/>
      </w:rPr>
    </w:lvl>
    <w:lvl w:ilvl="4" w:tplc="04090003" w:tentative="1">
      <w:start w:val="1"/>
      <w:numFmt w:val="bullet"/>
      <w:lvlText w:val="o"/>
      <w:lvlJc w:val="left"/>
      <w:pPr>
        <w:ind w:left="2221" w:hanging="360"/>
      </w:pPr>
      <w:rPr>
        <w:rFonts w:ascii="Courier New" w:hAnsi="Courier New" w:cs="Courier New" w:hint="default"/>
      </w:rPr>
    </w:lvl>
    <w:lvl w:ilvl="5" w:tplc="04090005" w:tentative="1">
      <w:start w:val="1"/>
      <w:numFmt w:val="bullet"/>
      <w:lvlText w:val=""/>
      <w:lvlJc w:val="left"/>
      <w:pPr>
        <w:ind w:left="2941" w:hanging="360"/>
      </w:pPr>
      <w:rPr>
        <w:rFonts w:ascii="Wingdings" w:hAnsi="Wingdings" w:hint="default"/>
      </w:rPr>
    </w:lvl>
    <w:lvl w:ilvl="6" w:tplc="04090001" w:tentative="1">
      <w:start w:val="1"/>
      <w:numFmt w:val="bullet"/>
      <w:lvlText w:val=""/>
      <w:lvlJc w:val="left"/>
      <w:pPr>
        <w:ind w:left="3661" w:hanging="360"/>
      </w:pPr>
      <w:rPr>
        <w:rFonts w:ascii="Symbol" w:hAnsi="Symbol" w:hint="default"/>
      </w:rPr>
    </w:lvl>
    <w:lvl w:ilvl="7" w:tplc="04090003" w:tentative="1">
      <w:start w:val="1"/>
      <w:numFmt w:val="bullet"/>
      <w:lvlText w:val="o"/>
      <w:lvlJc w:val="left"/>
      <w:pPr>
        <w:ind w:left="4381" w:hanging="360"/>
      </w:pPr>
      <w:rPr>
        <w:rFonts w:ascii="Courier New" w:hAnsi="Courier New" w:cs="Courier New" w:hint="default"/>
      </w:rPr>
    </w:lvl>
    <w:lvl w:ilvl="8" w:tplc="04090005" w:tentative="1">
      <w:start w:val="1"/>
      <w:numFmt w:val="bullet"/>
      <w:lvlText w:val=""/>
      <w:lvlJc w:val="left"/>
      <w:pPr>
        <w:ind w:left="5101" w:hanging="360"/>
      </w:pPr>
      <w:rPr>
        <w:rFonts w:ascii="Wingdings" w:hAnsi="Wingdings" w:hint="default"/>
      </w:rPr>
    </w:lvl>
  </w:abstractNum>
  <w:abstractNum w:abstractNumId="5" w15:restartNumberingAfterBreak="0">
    <w:nsid w:val="13CF25BD"/>
    <w:multiLevelType w:val="hybridMultilevel"/>
    <w:tmpl w:val="E916AC5A"/>
    <w:lvl w:ilvl="0" w:tplc="8654EB3E">
      <w:start w:val="1"/>
      <w:numFmt w:val="bullet"/>
      <w:pStyle w:val="ListBullet2"/>
      <w:lvlText w:val="+"/>
      <w:lvlJc w:val="left"/>
      <w:pPr>
        <w:ind w:left="587"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208C4F9D"/>
    <w:multiLevelType w:val="hybridMultilevel"/>
    <w:tmpl w:val="2668D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618CE"/>
    <w:multiLevelType w:val="hybridMultilevel"/>
    <w:tmpl w:val="95E03A6E"/>
    <w:lvl w:ilvl="0" w:tplc="9D429442">
      <w:start w:val="1"/>
      <w:numFmt w:val="bullet"/>
      <w:pStyle w:val="ListBullet"/>
      <w:lvlText w:val="+"/>
      <w:lvlJc w:val="left"/>
      <w:pPr>
        <w:tabs>
          <w:tab w:val="num" w:pos="360"/>
        </w:tabs>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587D0A20"/>
    <w:multiLevelType w:val="hybridMultilevel"/>
    <w:tmpl w:val="429CC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E20825"/>
    <w:multiLevelType w:val="hybridMultilevel"/>
    <w:tmpl w:val="0438332C"/>
    <w:lvl w:ilvl="0" w:tplc="85F8DABA">
      <w:start w:val="1"/>
      <w:numFmt w:val="bullet"/>
      <w:lvlText w:val="+"/>
      <w:lvlJc w:val="left"/>
      <w:pPr>
        <w:tabs>
          <w:tab w:val="num" w:pos="360"/>
        </w:tabs>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62B876A3"/>
    <w:multiLevelType w:val="hybridMultilevel"/>
    <w:tmpl w:val="AF54BDF0"/>
    <w:lvl w:ilvl="0" w:tplc="81D8B9A0">
      <w:start w:val="1"/>
      <w:numFmt w:val="bullet"/>
      <w:lvlText w:val="+"/>
      <w:lvlJc w:val="left"/>
      <w:pPr>
        <w:tabs>
          <w:tab w:val="num" w:pos="360"/>
        </w:tabs>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784417244">
    <w:abstractNumId w:val="3"/>
  </w:num>
  <w:num w:numId="2" w16cid:durableId="181169626">
    <w:abstractNumId w:val="1"/>
  </w:num>
  <w:num w:numId="3" w16cid:durableId="1509640079">
    <w:abstractNumId w:val="2"/>
  </w:num>
  <w:num w:numId="4" w16cid:durableId="939996015">
    <w:abstractNumId w:val="0"/>
  </w:num>
  <w:num w:numId="5" w16cid:durableId="1619338027">
    <w:abstractNumId w:val="10"/>
  </w:num>
  <w:num w:numId="6" w16cid:durableId="1580364637">
    <w:abstractNumId w:val="9"/>
  </w:num>
  <w:num w:numId="7" w16cid:durableId="927739590">
    <w:abstractNumId w:val="7"/>
  </w:num>
  <w:num w:numId="8" w16cid:durableId="42488392">
    <w:abstractNumId w:val="5"/>
  </w:num>
  <w:num w:numId="9" w16cid:durableId="1292052012">
    <w:abstractNumId w:val="4"/>
  </w:num>
  <w:num w:numId="10" w16cid:durableId="1714961242">
    <w:abstractNumId w:val="8"/>
  </w:num>
  <w:num w:numId="11" w16cid:durableId="12333926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01"/>
    <w:rsid w:val="000156B2"/>
    <w:rsid w:val="00035BEC"/>
    <w:rsid w:val="000D1F68"/>
    <w:rsid w:val="0019042E"/>
    <w:rsid w:val="001B0ECF"/>
    <w:rsid w:val="001F2D86"/>
    <w:rsid w:val="00221E15"/>
    <w:rsid w:val="00230021"/>
    <w:rsid w:val="00284253"/>
    <w:rsid w:val="0029427D"/>
    <w:rsid w:val="002C0361"/>
    <w:rsid w:val="002E1520"/>
    <w:rsid w:val="00345C1B"/>
    <w:rsid w:val="003953FF"/>
    <w:rsid w:val="003C3838"/>
    <w:rsid w:val="003D3D71"/>
    <w:rsid w:val="004138F4"/>
    <w:rsid w:val="005076CA"/>
    <w:rsid w:val="0051137A"/>
    <w:rsid w:val="00540217"/>
    <w:rsid w:val="00565365"/>
    <w:rsid w:val="00584F72"/>
    <w:rsid w:val="005B0248"/>
    <w:rsid w:val="005B365A"/>
    <w:rsid w:val="005E2894"/>
    <w:rsid w:val="005F5C34"/>
    <w:rsid w:val="0070576E"/>
    <w:rsid w:val="00706F35"/>
    <w:rsid w:val="007653A2"/>
    <w:rsid w:val="00774920"/>
    <w:rsid w:val="007C37AA"/>
    <w:rsid w:val="00897282"/>
    <w:rsid w:val="0091383B"/>
    <w:rsid w:val="00955D5C"/>
    <w:rsid w:val="00977264"/>
    <w:rsid w:val="00984E76"/>
    <w:rsid w:val="009A20E7"/>
    <w:rsid w:val="009D194C"/>
    <w:rsid w:val="00A16A0A"/>
    <w:rsid w:val="00AD2D55"/>
    <w:rsid w:val="00B30A23"/>
    <w:rsid w:val="00B93D7A"/>
    <w:rsid w:val="00C13DF2"/>
    <w:rsid w:val="00C14659"/>
    <w:rsid w:val="00D205FB"/>
    <w:rsid w:val="00D7667C"/>
    <w:rsid w:val="00D81701"/>
    <w:rsid w:val="00DB1F65"/>
    <w:rsid w:val="00E01791"/>
    <w:rsid w:val="00E32235"/>
    <w:rsid w:val="00E46F1D"/>
    <w:rsid w:val="00EA62CA"/>
    <w:rsid w:val="00EB2DE8"/>
    <w:rsid w:val="00EC022A"/>
    <w:rsid w:val="00F15CB2"/>
    <w:rsid w:val="00F7696E"/>
    <w:rsid w:val="00F826D6"/>
    <w:rsid w:val="00FB73B7"/>
    <w:rsid w:val="00FF16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6447C4"/>
  <w15:chartTrackingRefBased/>
  <w15:docId w15:val="{DA46AB64-530C-7C48-B466-9BDAB328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35BEC"/>
    <w:pPr>
      <w:keepNext/>
      <w:keepLines/>
      <w:spacing w:line="240" w:lineRule="atLeast"/>
      <w:outlineLvl w:val="0"/>
    </w:pPr>
    <w:rPr>
      <w:rFonts w:asciiTheme="majorHAnsi" w:eastAsiaTheme="majorEastAsia" w:hAnsiTheme="majorHAnsi" w:cstheme="majorBidi"/>
      <w:b/>
      <w:bCs/>
      <w:color w:val="A5A5A5" w:themeColor="accent3"/>
      <w:sz w:val="18"/>
      <w:szCs w:val="28"/>
    </w:rPr>
  </w:style>
  <w:style w:type="paragraph" w:styleId="Heading2">
    <w:name w:val="heading 2"/>
    <w:basedOn w:val="Normal"/>
    <w:next w:val="Normal"/>
    <w:link w:val="Heading2Char"/>
    <w:uiPriority w:val="9"/>
    <w:unhideWhenUsed/>
    <w:qFormat/>
    <w:rsid w:val="00035BE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35BE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701"/>
    <w:pPr>
      <w:tabs>
        <w:tab w:val="center" w:pos="4419"/>
        <w:tab w:val="right" w:pos="8838"/>
      </w:tabs>
    </w:pPr>
  </w:style>
  <w:style w:type="character" w:customStyle="1" w:styleId="HeaderChar">
    <w:name w:val="Header Char"/>
    <w:basedOn w:val="DefaultParagraphFont"/>
    <w:link w:val="Header"/>
    <w:uiPriority w:val="99"/>
    <w:rsid w:val="00D81701"/>
    <w:rPr>
      <w:lang w:val="en-US"/>
    </w:rPr>
  </w:style>
  <w:style w:type="paragraph" w:styleId="Footer">
    <w:name w:val="footer"/>
    <w:basedOn w:val="Normal"/>
    <w:link w:val="FooterChar"/>
    <w:uiPriority w:val="99"/>
    <w:unhideWhenUsed/>
    <w:rsid w:val="00D81701"/>
    <w:pPr>
      <w:tabs>
        <w:tab w:val="center" w:pos="4419"/>
        <w:tab w:val="right" w:pos="8838"/>
      </w:tabs>
    </w:pPr>
  </w:style>
  <w:style w:type="character" w:customStyle="1" w:styleId="FooterChar">
    <w:name w:val="Footer Char"/>
    <w:basedOn w:val="DefaultParagraphFont"/>
    <w:link w:val="Footer"/>
    <w:uiPriority w:val="99"/>
    <w:rsid w:val="00D81701"/>
    <w:rPr>
      <w:lang w:val="en-US"/>
    </w:rPr>
  </w:style>
  <w:style w:type="table" w:styleId="TableGrid">
    <w:name w:val="Table Grid"/>
    <w:basedOn w:val="TableNormal"/>
    <w:uiPriority w:val="59"/>
    <w:rsid w:val="00584F72"/>
    <w:rPr>
      <w:sz w:val="22"/>
      <w:szCs w:val="22"/>
      <w:lang w:val="en-GB"/>
    </w:rPr>
    <w:tblPr>
      <w:tblCellMar>
        <w:left w:w="0" w:type="dxa"/>
        <w:right w:w="0" w:type="dxa"/>
      </w:tblCellMar>
    </w:tbl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Documenttitle">
    <w:name w:val="Document title"/>
    <w:next w:val="Documentsubtitle"/>
    <w:qFormat/>
    <w:rsid w:val="00584F72"/>
    <w:pPr>
      <w:spacing w:line="440" w:lineRule="atLeast"/>
    </w:pPr>
    <w:rPr>
      <w:rFonts w:asciiTheme="majorHAnsi" w:eastAsiaTheme="majorEastAsia" w:hAnsiTheme="majorHAnsi" w:cstheme="majorBidi"/>
      <w:b/>
      <w:bCs/>
      <w:color w:val="000000" w:themeColor="text1"/>
      <w:sz w:val="36"/>
      <w:szCs w:val="28"/>
      <w:lang w:val="en-GB"/>
    </w:rPr>
  </w:style>
  <w:style w:type="paragraph" w:customStyle="1" w:styleId="Documentdate">
    <w:name w:val="Document date"/>
    <w:qFormat/>
    <w:rsid w:val="00584F72"/>
    <w:pPr>
      <w:spacing w:line="240" w:lineRule="atLeast"/>
    </w:pPr>
    <w:rPr>
      <w:sz w:val="18"/>
      <w:szCs w:val="22"/>
      <w:lang w:val="en-US"/>
    </w:rPr>
  </w:style>
  <w:style w:type="paragraph" w:customStyle="1" w:styleId="Documentsubtitle">
    <w:name w:val="Document subtitle"/>
    <w:basedOn w:val="Normal"/>
    <w:qFormat/>
    <w:rsid w:val="00584F72"/>
    <w:pPr>
      <w:spacing w:after="120" w:line="440" w:lineRule="atLeast"/>
    </w:pPr>
    <w:rPr>
      <w:sz w:val="36"/>
      <w:szCs w:val="22"/>
    </w:rPr>
  </w:style>
  <w:style w:type="character" w:styleId="PageNumber">
    <w:name w:val="page number"/>
    <w:basedOn w:val="DefaultParagraphFont"/>
    <w:uiPriority w:val="99"/>
    <w:semiHidden/>
    <w:unhideWhenUsed/>
    <w:rsid w:val="005B0248"/>
  </w:style>
  <w:style w:type="paragraph" w:styleId="NoSpacing">
    <w:name w:val="No Spacing"/>
    <w:uiPriority w:val="1"/>
    <w:qFormat/>
    <w:rsid w:val="00E01791"/>
    <w:rPr>
      <w:rFonts w:eastAsiaTheme="minorEastAsia"/>
      <w:sz w:val="22"/>
      <w:szCs w:val="22"/>
      <w:lang w:val="en-US" w:eastAsia="zh-CN"/>
    </w:rPr>
  </w:style>
  <w:style w:type="character" w:customStyle="1" w:styleId="Heading1Char">
    <w:name w:val="Heading 1 Char"/>
    <w:basedOn w:val="DefaultParagraphFont"/>
    <w:link w:val="Heading1"/>
    <w:uiPriority w:val="9"/>
    <w:rsid w:val="00035BEC"/>
    <w:rPr>
      <w:rFonts w:asciiTheme="majorHAnsi" w:eastAsiaTheme="majorEastAsia" w:hAnsiTheme="majorHAnsi" w:cstheme="majorBidi"/>
      <w:b/>
      <w:bCs/>
      <w:color w:val="A5A5A5" w:themeColor="accent3"/>
      <w:sz w:val="18"/>
      <w:szCs w:val="28"/>
      <w:lang w:val="en-US"/>
    </w:rPr>
  </w:style>
  <w:style w:type="paragraph" w:customStyle="1" w:styleId="Sectionintro">
    <w:name w:val="Section intro"/>
    <w:basedOn w:val="Normal"/>
    <w:next w:val="Normal"/>
    <w:qFormat/>
    <w:rsid w:val="00035BEC"/>
    <w:pPr>
      <w:spacing w:after="240" w:line="360" w:lineRule="atLeast"/>
    </w:pPr>
    <w:rPr>
      <w:sz w:val="28"/>
      <w:szCs w:val="22"/>
    </w:rPr>
  </w:style>
  <w:style w:type="paragraph" w:customStyle="1" w:styleId="Sectiontitle">
    <w:name w:val="Section title"/>
    <w:basedOn w:val="Normal"/>
    <w:next w:val="Normal"/>
    <w:qFormat/>
    <w:rsid w:val="00035BEC"/>
    <w:pPr>
      <w:spacing w:after="480" w:line="720" w:lineRule="atLeast"/>
    </w:pPr>
    <w:rPr>
      <w:sz w:val="60"/>
      <w:szCs w:val="22"/>
    </w:rPr>
  </w:style>
  <w:style w:type="character" w:customStyle="1" w:styleId="Heading2Char">
    <w:name w:val="Heading 2 Char"/>
    <w:basedOn w:val="DefaultParagraphFont"/>
    <w:link w:val="Heading2"/>
    <w:uiPriority w:val="9"/>
    <w:rsid w:val="00035BEC"/>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semiHidden/>
    <w:rsid w:val="00035BEC"/>
    <w:rPr>
      <w:rFonts w:asciiTheme="majorHAnsi" w:eastAsiaTheme="majorEastAsia" w:hAnsiTheme="majorHAnsi" w:cstheme="majorBidi"/>
      <w:color w:val="1F3763" w:themeColor="accent1" w:themeShade="7F"/>
      <w:lang w:val="en-US"/>
    </w:rPr>
  </w:style>
  <w:style w:type="paragraph" w:styleId="ListBullet">
    <w:name w:val="List Bullet"/>
    <w:basedOn w:val="Normal"/>
    <w:uiPriority w:val="99"/>
    <w:qFormat/>
    <w:rsid w:val="00035BEC"/>
    <w:pPr>
      <w:numPr>
        <w:numId w:val="7"/>
      </w:numPr>
      <w:tabs>
        <w:tab w:val="clear" w:pos="360"/>
      </w:tabs>
      <w:spacing w:line="240" w:lineRule="atLeast"/>
      <w:contextualSpacing/>
    </w:pPr>
    <w:rPr>
      <w:sz w:val="18"/>
      <w:szCs w:val="22"/>
    </w:rPr>
  </w:style>
  <w:style w:type="paragraph" w:styleId="ListBullet2">
    <w:name w:val="List Bullet 2"/>
    <w:basedOn w:val="Normal"/>
    <w:uiPriority w:val="99"/>
    <w:qFormat/>
    <w:rsid w:val="00035BEC"/>
    <w:pPr>
      <w:numPr>
        <w:numId w:val="8"/>
      </w:numPr>
      <w:spacing w:after="240" w:line="240" w:lineRule="atLeast"/>
      <w:contextualSpacing/>
    </w:pPr>
    <w:rPr>
      <w:sz w:val="18"/>
      <w:szCs w:val="22"/>
    </w:rPr>
  </w:style>
  <w:style w:type="paragraph" w:styleId="ListNumber">
    <w:name w:val="List Number"/>
    <w:basedOn w:val="Normal"/>
    <w:uiPriority w:val="99"/>
    <w:qFormat/>
    <w:rsid w:val="00035BEC"/>
    <w:pPr>
      <w:numPr>
        <w:numId w:val="3"/>
      </w:numPr>
      <w:tabs>
        <w:tab w:val="clear" w:pos="360"/>
      </w:tabs>
      <w:spacing w:line="240" w:lineRule="atLeast"/>
      <w:ind w:left="284" w:hanging="284"/>
      <w:contextualSpacing/>
    </w:pPr>
    <w:rPr>
      <w:sz w:val="18"/>
      <w:szCs w:val="22"/>
    </w:rPr>
  </w:style>
  <w:style w:type="paragraph" w:styleId="ListNumber2">
    <w:name w:val="List Number 2"/>
    <w:basedOn w:val="Normal"/>
    <w:uiPriority w:val="99"/>
    <w:qFormat/>
    <w:rsid w:val="00035BEC"/>
    <w:pPr>
      <w:numPr>
        <w:numId w:val="4"/>
      </w:numPr>
      <w:spacing w:after="240" w:line="240" w:lineRule="atLeast"/>
      <w:ind w:left="568" w:hanging="284"/>
      <w:contextualSpacing/>
    </w:pPr>
    <w:rPr>
      <w:sz w:val="18"/>
      <w:szCs w:val="22"/>
    </w:rPr>
  </w:style>
  <w:style w:type="paragraph" w:customStyle="1" w:styleId="PulloutPurple">
    <w:name w:val="Pullout Purple"/>
    <w:basedOn w:val="Normal"/>
    <w:next w:val="Normal"/>
    <w:qFormat/>
    <w:rsid w:val="00035BEC"/>
    <w:pPr>
      <w:spacing w:after="240" w:line="360" w:lineRule="atLeast"/>
    </w:pPr>
    <w:rPr>
      <w:color w:val="4472C4" w:themeColor="accent1"/>
      <w:sz w:val="28"/>
      <w:szCs w:val="22"/>
    </w:rPr>
  </w:style>
  <w:style w:type="paragraph" w:customStyle="1" w:styleId="QuotesourcePurple">
    <w:name w:val="Quote source Purple"/>
    <w:basedOn w:val="Normal"/>
    <w:next w:val="Normal"/>
    <w:qFormat/>
    <w:rsid w:val="00035BEC"/>
    <w:pPr>
      <w:spacing w:after="240" w:line="200" w:lineRule="atLeast"/>
      <w:contextualSpacing/>
    </w:pPr>
    <w:rPr>
      <w:b/>
      <w:color w:val="4472C4" w:themeColor="accent1"/>
      <w:sz w:val="17"/>
      <w:szCs w:val="22"/>
    </w:rPr>
  </w:style>
  <w:style w:type="paragraph" w:customStyle="1" w:styleId="Legaltext">
    <w:name w:val="Legal text"/>
    <w:basedOn w:val="Normal"/>
    <w:qFormat/>
    <w:rsid w:val="00F826D6"/>
    <w:pPr>
      <w:spacing w:line="180" w:lineRule="atLeast"/>
      <w:ind w:right="5387"/>
    </w:pPr>
    <w:rPr>
      <w:sz w:val="14"/>
      <w:szCs w:val="22"/>
    </w:rPr>
  </w:style>
  <w:style w:type="paragraph" w:customStyle="1" w:styleId="Paneltext">
    <w:name w:val="Panel text"/>
    <w:basedOn w:val="Normal"/>
    <w:qFormat/>
    <w:rsid w:val="00F826D6"/>
    <w:pPr>
      <w:spacing w:after="240" w:line="240" w:lineRule="atLeast"/>
    </w:pPr>
    <w:rPr>
      <w:color w:val="FFFFFF" w:themeColor="background1"/>
      <w:sz w:val="17"/>
      <w:szCs w:val="22"/>
    </w:rPr>
  </w:style>
  <w:style w:type="paragraph" w:customStyle="1" w:styleId="Paneltitle">
    <w:name w:val="Panel title"/>
    <w:basedOn w:val="Paneltext"/>
    <w:next w:val="Paneltext"/>
    <w:qFormat/>
    <w:rsid w:val="00F826D6"/>
    <w:pPr>
      <w:spacing w:line="360" w:lineRule="atLeast"/>
    </w:pPr>
    <w:rPr>
      <w:b/>
      <w:sz w:val="28"/>
    </w:rPr>
  </w:style>
  <w:style w:type="paragraph" w:customStyle="1" w:styleId="Charttitle">
    <w:name w:val="Chart title"/>
    <w:basedOn w:val="Heading2"/>
    <w:qFormat/>
    <w:rsid w:val="00E32235"/>
    <w:pPr>
      <w:spacing w:before="0" w:line="240" w:lineRule="atLeast"/>
    </w:pPr>
    <w:rPr>
      <w:b/>
      <w:bCs/>
      <w:color w:val="000000" w:themeColor="text1"/>
      <w:sz w:val="18"/>
    </w:rPr>
  </w:style>
  <w:style w:type="character" w:styleId="Hyperlink">
    <w:name w:val="Hyperlink"/>
    <w:basedOn w:val="DefaultParagraphFont"/>
    <w:uiPriority w:val="99"/>
    <w:unhideWhenUsed/>
    <w:rsid w:val="00D205FB"/>
    <w:rPr>
      <w:color w:val="0563C1" w:themeColor="hyperlink"/>
      <w:u w:val="single"/>
    </w:rPr>
  </w:style>
  <w:style w:type="paragraph" w:styleId="BodyText">
    <w:name w:val="Body Text"/>
    <w:basedOn w:val="Normal"/>
    <w:link w:val="BodyTextChar"/>
    <w:uiPriority w:val="1"/>
    <w:qFormat/>
    <w:rsid w:val="00D205FB"/>
    <w:pPr>
      <w:widowControl w:val="0"/>
      <w:autoSpaceDE w:val="0"/>
      <w:autoSpaceDN w:val="0"/>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D205FB"/>
    <w:rPr>
      <w:rFonts w:ascii="Times New Roman" w:eastAsia="Times New Roman" w:hAnsi="Times New Roman" w:cs="Times New Roman"/>
      <w:sz w:val="18"/>
      <w:szCs w:val="18"/>
      <w:lang w:val="en-US"/>
    </w:rPr>
  </w:style>
  <w:style w:type="paragraph" w:styleId="ListParagraph">
    <w:name w:val="List Paragraph"/>
    <w:basedOn w:val="Normal"/>
    <w:uiPriority w:val="34"/>
    <w:qFormat/>
    <w:rsid w:val="00D205FB"/>
    <w:pPr>
      <w:widowControl w:val="0"/>
      <w:autoSpaceDE w:val="0"/>
      <w:autoSpaceDN w:val="0"/>
      <w:ind w:left="1380" w:hanging="181"/>
    </w:pPr>
    <w:rPr>
      <w:rFonts w:ascii="Times New Roman" w:eastAsia="Times New Roman" w:hAnsi="Times New Roman" w:cs="Times New Roman"/>
      <w:sz w:val="18"/>
      <w:szCs w:val="56"/>
    </w:rPr>
  </w:style>
  <w:style w:type="paragraph" w:styleId="TOCHeading">
    <w:name w:val="TOC Heading"/>
    <w:basedOn w:val="Heading1"/>
    <w:next w:val="Normal"/>
    <w:uiPriority w:val="39"/>
    <w:unhideWhenUsed/>
    <w:qFormat/>
    <w:rsid w:val="00D205FB"/>
    <w:pPr>
      <w:spacing w:before="240" w:line="259" w:lineRule="auto"/>
      <w:outlineLvl w:val="9"/>
    </w:pPr>
    <w:rPr>
      <w:b w:val="0"/>
      <w:bCs w:val="0"/>
      <w:color w:val="2F5496" w:themeColor="accent1" w:themeShade="BF"/>
      <w:sz w:val="32"/>
      <w:szCs w:val="32"/>
    </w:rPr>
  </w:style>
  <w:style w:type="paragraph" w:styleId="TOC1">
    <w:name w:val="toc 1"/>
    <w:basedOn w:val="Normal"/>
    <w:next w:val="Normal"/>
    <w:autoRedefine/>
    <w:uiPriority w:val="39"/>
    <w:unhideWhenUsed/>
    <w:rsid w:val="00D205FB"/>
    <w:pPr>
      <w:spacing w:after="100"/>
    </w:pPr>
    <w:rPr>
      <w:rFonts w:ascii="Verdana" w:hAnsi="Verdana" w:cstheme="minorHAnsi"/>
      <w:sz w:val="18"/>
      <w:szCs w:val="56"/>
    </w:rPr>
  </w:style>
  <w:style w:type="paragraph" w:customStyle="1" w:styleId="TableParagraph">
    <w:name w:val="Table Paragraph"/>
    <w:basedOn w:val="Normal"/>
    <w:uiPriority w:val="1"/>
    <w:qFormat/>
    <w:rsid w:val="00D205FB"/>
    <w:pPr>
      <w:widowControl w:val="0"/>
      <w:autoSpaceDE w:val="0"/>
      <w:autoSpaceDN w:val="0"/>
    </w:pPr>
    <w:rPr>
      <w:rFonts w:ascii="Arial" w:eastAsia="Arial" w:hAnsi="Arial" w:cs="Arial"/>
      <w:sz w:val="18"/>
      <w:szCs w:val="56"/>
    </w:rPr>
  </w:style>
  <w:style w:type="paragraph" w:styleId="TOC2">
    <w:name w:val="toc 2"/>
    <w:basedOn w:val="Normal"/>
    <w:next w:val="Normal"/>
    <w:autoRedefine/>
    <w:uiPriority w:val="39"/>
    <w:unhideWhenUsed/>
    <w:rsid w:val="00D205FB"/>
    <w:pPr>
      <w:spacing w:after="100"/>
      <w:ind w:left="220"/>
    </w:pPr>
    <w:rPr>
      <w:rFonts w:ascii="Verdana" w:hAnsi="Verdana" w:cstheme="minorHAnsi"/>
      <w:sz w:val="18"/>
      <w:szCs w:val="56"/>
    </w:rPr>
  </w:style>
  <w:style w:type="table" w:styleId="GridTable1Light-Accent1">
    <w:name w:val="Grid Table 1 Light Accent 1"/>
    <w:basedOn w:val="TableNormal"/>
    <w:uiPriority w:val="46"/>
    <w:rsid w:val="00D205FB"/>
    <w:rPr>
      <w:rFonts w:ascii="Verdana" w:hAnsi="Verdana" w:cstheme="minorHAnsi"/>
      <w:sz w:val="18"/>
      <w:szCs w:val="56"/>
      <w:lang w:val="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205FB"/>
    <w:rPr>
      <w:rFonts w:ascii="Verdana" w:hAnsi="Verdana" w:cstheme="minorHAnsi"/>
      <w:sz w:val="18"/>
      <w:szCs w:val="56"/>
      <w:lang w:val="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Kyocera">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yocer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solidFill>
            <a:schemeClr val="tx2"/>
          </a:solid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sz="1200" dirty="0" err="1" smtClean="0"/>
        </a:defPPr>
      </a:lstStyle>
    </a:txDef>
  </a:objectDefaults>
  <a:extraClrSchemeLst/>
  <a:extLst>
    <a:ext uri="{05A4C25C-085E-4340-85A3-A5531E510DB2}">
      <thm15:themeFamily xmlns:thm15="http://schemas.microsoft.com/office/thememl/2012/main" name="Kyocera" id="{B58318AA-8586-4068-8387-BB6D69BDD33C}" vid="{F5ADC504-70BA-4BCA-9EAF-AB4FE70B6318}"/>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2077</Words>
  <Characters>11840</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KYOCERA INFORMATION SECURITY PLAN V 3.0</vt: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KYOCERA INFORMATION SECURITY PLAN V 3.0</dc:title>
  <dc:subject/>
  <dc:creator>Javier Carmona</dc:creator>
  <cp:keywords/>
  <dc:description/>
  <cp:lastModifiedBy>Renato Monteleone</cp:lastModifiedBy>
  <cp:revision>10</cp:revision>
  <cp:lastPrinted>2020-10-26T21:44:00Z</cp:lastPrinted>
  <dcterms:created xsi:type="dcterms:W3CDTF">2020-09-21T21:42:00Z</dcterms:created>
  <dcterms:modified xsi:type="dcterms:W3CDTF">2023-04-12T14:24:00Z</dcterms:modified>
</cp:coreProperties>
</file>